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- 2026-10-19</w:t>
      </w:r>
    </w:p>
    <w:p>
      <w:pPr>
        <w:pStyle w:val="ListBullet"/>
      </w:pPr>
      <w:r>
        <w:t>生成时间（美东）：2026-10-19 21:53:51 EDT</w:t>
      </w:r>
    </w:p>
    <w:p>
      <w:pPr>
        <w:pStyle w:val="ListBullet"/>
      </w:pPr>
      <w:r>
        <w:t>最新可用交易日：2026-10-19</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AMZN</w:t>
            </w:r>
          </w:p>
        </w:tc>
        <w:tc>
          <w:tcPr>
            <w:tcW w:type="dxa" w:w="960"/>
          </w:tcPr>
          <w:p>
            <w:r>
              <w:t>Amazon.com</w:t>
            </w:r>
          </w:p>
        </w:tc>
        <w:tc>
          <w:tcPr>
            <w:tcW w:type="dxa" w:w="960"/>
          </w:tcPr>
          <w:p>
            <w:r>
              <w:t>A 强信号</w:t>
            </w:r>
          </w:p>
        </w:tc>
        <w:tc>
          <w:tcPr>
            <w:tcW w:type="dxa" w:w="960"/>
          </w:tcPr>
          <w:p>
            <w:r>
              <w:t>布林带向上开口（最近2天）；成交量放大；中轨反弹并接近上轨；成交量放大</w:t>
            </w:r>
          </w:p>
        </w:tc>
        <w:tc>
          <w:tcPr>
            <w:tcW w:type="dxa" w:w="960"/>
          </w:tcPr>
          <w:p>
            <w:r>
              <w:t>靠近上轨</w:t>
            </w:r>
          </w:p>
        </w:tc>
        <w:tc>
          <w:tcPr>
            <w:tcW w:type="dxa" w:w="960"/>
          </w:tcPr>
          <w:p>
            <w:r>
              <w:t>7.83%</w:t>
            </w:r>
          </w:p>
        </w:tc>
        <w:tc>
          <w:tcPr>
            <w:tcW w:type="dxa" w:w="960"/>
          </w:tcPr>
          <w:p>
            <w:r>
              <w:t>0.954</w:t>
            </w:r>
          </w:p>
        </w:tc>
        <w:tc>
          <w:tcPr>
            <w:tcW w:type="dxa" w:w="960"/>
          </w:tcPr>
          <w:p>
            <w:r>
              <w:t>1.54</w:t>
            </w:r>
          </w:p>
        </w:tc>
        <w:tc>
          <w:tcPr>
            <w:tcW w:type="dxa" w:w="960"/>
          </w:tcPr>
          <w:p>
            <w:r>
              <w:t>布林带向上开口，说明波动率开始放大，股价接近上轨，可能进入趋势启动观察阶段，需要继续结合突</w:t>
            </w:r>
          </w:p>
        </w:tc>
      </w:tr>
      <w:tr>
        <w:tc>
          <w:tcPr>
            <w:tcW w:type="dxa" w:w="960"/>
          </w:tcPr>
          <w:p>
            <w:r>
              <w:t>TSLA</w:t>
            </w:r>
          </w:p>
        </w:tc>
        <w:tc>
          <w:tcPr>
            <w:tcW w:type="dxa" w:w="960"/>
          </w:tcPr>
          <w:p>
            <w:r>
              <w:t>Tesla, Inc.</w:t>
            </w:r>
          </w:p>
        </w:tc>
        <w:tc>
          <w:tcPr>
            <w:tcW w:type="dxa" w:w="960"/>
          </w:tcPr>
          <w:p>
            <w:r>
              <w:t>C 观察信号</w:t>
            </w:r>
          </w:p>
        </w:tc>
        <w:tc>
          <w:tcPr>
            <w:tcW w:type="dxa" w:w="960"/>
          </w:tcPr>
          <w:p>
            <w:r>
              <w:t>弱收口：Bandwidth连续25天维持低于近8个月30%分位；中轨附近窄幅震荡；低位形态</w:t>
            </w:r>
          </w:p>
        </w:tc>
        <w:tc>
          <w:tcPr>
            <w:tcW w:type="dxa" w:w="960"/>
          </w:tcPr>
          <w:p>
            <w:r>
              <w:t>中轨附近</w:t>
            </w:r>
          </w:p>
        </w:tc>
        <w:tc>
          <w:tcPr>
            <w:tcW w:type="dxa" w:w="960"/>
          </w:tcPr>
          <w:p>
            <w:r>
              <w:t>10.86%</w:t>
            </w:r>
          </w:p>
        </w:tc>
        <w:tc>
          <w:tcPr>
            <w:tcW w:type="dxa" w:w="960"/>
          </w:tcPr>
          <w:p>
            <w:r>
              <w:t>0.452</w:t>
            </w:r>
          </w:p>
        </w:tc>
        <w:tc>
          <w:tcPr>
            <w:tcW w:type="dxa" w:w="960"/>
          </w:tcPr>
          <w:p>
            <w:r>
              <w:t>1.12</w:t>
            </w:r>
          </w:p>
        </w:tc>
        <w:tc>
          <w:tcPr>
            <w:tcW w:type="dxa" w:w="960"/>
          </w:tcPr>
          <w:p>
            <w:r>
              <w:t>布林带收口，说明波动率下降，股价可能处于蓄势阶段，但方向尚未确认。</w:t>
            </w:r>
          </w:p>
        </w:tc>
      </w:tr>
    </w:tbl>
    <w:p>
      <w:pPr>
        <w:pStyle w:val="Heading2"/>
      </w:pPr>
      <w:r>
        <w:t>二、重点结论</w:t>
      </w:r>
    </w:p>
    <w:p>
      <w:pPr>
        <w:pStyle w:val="ListBullet"/>
      </w:pPr>
      <w:r>
        <w:t>强信号：AMZN。</w:t>
      </w:r>
    </w:p>
    <w:p>
      <w:pPr>
        <w:pStyle w:val="ListBullet"/>
      </w:pPr>
      <w:r>
        <w:t>中等信号：无。</w:t>
      </w:r>
    </w:p>
    <w:p>
      <w:pPr>
        <w:pStyle w:val="ListBullet"/>
      </w:pPr>
      <w:r>
        <w:t>观察信号：TSLA。</w:t>
      </w:r>
    </w:p>
    <w:p>
      <w:pPr>
        <w:pStyle w:val="ListBullet"/>
      </w:pPr>
      <w:r>
        <w:t>今日优先复核：AMZN, TSLA。优先看是否放量、能否站稳上轨或中轨。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AMZN - Amazon.com</w:t>
      </w:r>
    </w:p>
    <w:p>
      <w:pPr>
        <w:pStyle w:val="ListBullet"/>
      </w:pPr>
      <w:r>
        <w:t>信号等级：A 强信号</w:t>
      </w:r>
    </w:p>
    <w:p>
      <w:pPr>
        <w:pStyle w:val="ListBullet"/>
      </w:pPr>
      <w:r>
        <w:t>最新收盘价：$262.45</w:t>
      </w:r>
    </w:p>
    <w:p>
      <w:pPr>
        <w:pStyle w:val="ListBullet"/>
      </w:pPr>
      <w:r>
        <w:t>BOLL：上轨 $263.35；中轨 $253.43；下轨 $243.50</w:t>
      </w:r>
    </w:p>
    <w:p>
      <w:pPr>
        <w:pStyle w:val="ListBullet"/>
      </w:pPr>
      <w:r>
        <w:t>Bandwidth：7.83%；历史分位：29.17%；%B：0.954</w:t>
      </w:r>
    </w:p>
    <w:p>
      <w:pPr>
        <w:pStyle w:val="ListBullet"/>
      </w:pPr>
      <w:r>
        <w:t>成交量：当日 56068100；20日均量 36460585；量比 1.54</w:t>
      </w:r>
    </w:p>
    <w:p>
      <w:pPr>
        <w:pStyle w:val="ListBullet"/>
      </w:pPr>
      <w:r>
        <w:t>触发信号：布林带向上开口（最近2天）；成交量放大；中轨反弹并接近上轨；成交量放大</w:t>
      </w:r>
    </w:p>
    <w:p>
      <w:pPr>
        <w:pStyle w:val="ListBullet"/>
      </w:pPr>
      <w:r>
        <w:t>技术面解读：布林带向上开口，说明波动率开始放大，股价接近上轨，可能进入趋势启动观察阶段，需要继续结合突破方向和成交量判断。</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TSLA - Tesla, Inc.</w:t>
      </w:r>
    </w:p>
    <w:p>
      <w:pPr>
        <w:pStyle w:val="ListBullet"/>
      </w:pPr>
      <w:r>
        <w:t>信号等级：C 观察信号</w:t>
      </w:r>
    </w:p>
    <w:p>
      <w:pPr>
        <w:pStyle w:val="ListBullet"/>
      </w:pPr>
      <w:r>
        <w:t>最新收盘价：$368.06</w:t>
      </w:r>
    </w:p>
    <w:p>
      <w:pPr>
        <w:pStyle w:val="ListBullet"/>
      </w:pPr>
      <w:r>
        <w:t>BOLL：上轨 $390.05；中轨 $369.97；下轨 $349.89</w:t>
      </w:r>
    </w:p>
    <w:p>
      <w:pPr>
        <w:pStyle w:val="ListBullet"/>
      </w:pPr>
      <w:r>
        <w:t>Bandwidth：10.86%；历史分位：25.60%；%B：0.452</w:t>
      </w:r>
    </w:p>
    <w:p>
      <w:pPr>
        <w:pStyle w:val="ListBullet"/>
      </w:pPr>
      <w:r>
        <w:t>成交量：当日 38741900；20日均量 34579790；量比 1.12</w:t>
      </w:r>
    </w:p>
    <w:p>
      <w:pPr>
        <w:pStyle w:val="ListBullet"/>
      </w:pPr>
      <w:r>
        <w:t>触发信号：弱收口：Bandwidth连续25天维持低于近8个月30%分位；中轨附近窄幅震荡；低位形态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NOK（Nokia Oyj）, XE（X-energy）, RKLB（Rocket Lab USA）, NBIS（Nebius Group）, ARM（Arm Holdings）, OPTX（Syntec Optics Holdings）, GLW（Corning）, COHR（Coherent）, LITE（Lumentum Holdings）, MRVL（Marvell Technology）, INTC（Intel）, ALAB（Astera Labs）, CRWV（CoreWeave）, ORCL（Oracle）, NVTS（Navitas Semiconductor）, POET（POET Technologies）, DELL（Dell Technologies）, BB（BlackBerry）, ONDS（Ondas Holdings）, SMR（NuScale Power）, OKLO（Oklo）, IONQ（IonQ）, QBTS（D-Wave Quantum）, NVDA（NVIDIA）, AMD（Advanced Micro Devices）, CRCL（Circle Internet Group）, FLY（Firefly Aerospace）, CBRS（Chain Bridge Bancorp）, SIVEF（Sivers Semiconductors）, SHAZ（Shaz）, LUNR（Intuitive Machines）, ASTS（AST SpaceMobile）, AAOI（Applied Optoelectronics）, SPCX（Space Exploration Technologies）, RDW（Redwire Corporation）, QCOM（QUALCOMM Incorporated）, COIN（Coinbase Global, Inc.）, VELO（Velo3D, Inc.）, MSFT（Microsoft Corporation）, GOOG（Alphabet Inc.）, AVGO（Broadcom Inc.）, AMAT（Applied Materials, Inc.）, AMKR（Amkor Technology, Inc.）, LRCX（Lam Research Corporation）, SNDK（Sandisk Corporation）, MU（Micron Technology, Inc.）, PLTR（Palantir Technologies Inc.）, IBM（International Business Machines）, FORM（FormFactor, Inc.）, MXL（MaxLinear, Inc）, MRNA（Moderna, Inc.）, BE（Bloom Energy Corporation）</w:t>
      </w:r>
    </w:p>
    <w:p>
      <w:r>
        <w:br w:type="page"/>
      </w:r>
    </w:p>
    <w:p>
      <w:pPr>
        <w:pStyle w:val="Heading2"/>
      </w:pPr>
      <w:r>
        <w:t>六、触发股票 BOLL 图表</w:t>
      </w:r>
    </w:p>
    <w:p>
      <w:pPr>
        <w:pStyle w:val="Heading3"/>
      </w:pPr>
      <w:r>
        <w:t>AMZN - Amazon.com</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AMZN_BOLL.png"/>
                    <pic:cNvPicPr/>
                  </pic:nvPicPr>
                  <pic:blipFill>
                    <a:blip r:embed="rId9"/>
                    <a:stretch>
                      <a:fillRect/>
                    </a:stretch>
                  </pic:blipFill>
                  <pic:spPr>
                    <a:xfrm>
                      <a:off x="0" y="0"/>
                      <a:ext cx="6035040" cy="4054793"/>
                    </a:xfrm>
                    <a:prstGeom prst="rect"/>
                  </pic:spPr>
                </pic:pic>
              </a:graphicData>
            </a:graphic>
          </wp:inline>
        </w:drawing>
      </w:r>
    </w:p>
    <w:p>
      <w:pPr>
        <w:pStyle w:val="Heading3"/>
      </w:pPr>
      <w:r>
        <w:t>TSLA - Tesla, Inc.</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TSLA_BOLL.png"/>
                    <pic:cNvPicPr/>
                  </pic:nvPicPr>
                  <pic:blipFill>
                    <a:blip r:embed="rId10"/>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