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报告日期：2026-09-02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39.60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870.58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CRWV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80.93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145.75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7.61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254.98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AAOI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103.13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54.29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RDW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10.33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96.38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IREN</w:t>
      </w:r>
    </w:p>
    <w:p>
      <w:r>
        <w:t>基础信息：日期 2026-09-02；当前价格 39.60；信号等级 A. 强信号。</w:t>
      </w:r>
    </w:p>
    <w:p>
      <w:r>
        <w:t>BOLL：上轨 46.05；中轨 40.77；下轨 35.50；Bandwidth 25.87%。</w:t>
      </w:r>
    </w:p>
    <w:p>
      <w:r>
        <w:t>MACD：DIF -0.8502；DEA -0.5053；MACD柱 -0.3449；是否死叉：是。</w:t>
      </w:r>
    </w:p>
    <w:p>
      <w:r>
        <w:t>RSI：RSI6 51.40；RSI12 48.92；RSI24 48.30。</w:t>
      </w:r>
    </w:p>
    <w:p>
      <w:r>
        <w:t>均线：MA20 40.77；MA50 40.46；MA200 N/A。</w:t>
      </w:r>
    </w:p>
    <w:p>
      <w:r>
        <w:t>成交量：当日成交量 40648100；20日平均成交量 44985070；成交量倍数 0.90。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2026-09-02；当前价格 870.58；信号等级 C. 观察信号。</w:t>
      </w:r>
    </w:p>
    <w:p>
      <w:r>
        <w:t>BOLL：上轨 971.85；中轨 883.87；下轨 795.88；Bandwidth 19.91%。</w:t>
      </w:r>
    </w:p>
    <w:p>
      <w:r>
        <w:t>MACD：DIF 22.1773；DEA 25.3882；MACD柱 -3.2109；是否死叉：是。</w:t>
      </w:r>
    </w:p>
    <w:p>
      <w:r>
        <w:t>RSI：RSI6 45.39；RSI12 50.32；RSI24 51.17。</w:t>
      </w:r>
    </w:p>
    <w:p>
      <w:r>
        <w:t>均线：MA20 883.87；MA50 815.91；MA200 N/A。</w:t>
      </w:r>
    </w:p>
    <w:p>
      <w:r>
        <w:t>成交量：当日成交量 2791300；20日平均成交量 4778410；成交量倍数 0.58。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CRWV</w:t>
      </w:r>
    </w:p>
    <w:p>
      <w:r>
        <w:t>基础信息：日期 2026-09-02；当前价格 80.93；信号等级 C. 观察信号。</w:t>
      </w:r>
    </w:p>
    <w:p>
      <w:r>
        <w:t>BOLL：上轨 107.40；中轨 91.12；下轨 74.84；Bandwidth 35.73%。</w:t>
      </w:r>
    </w:p>
    <w:p>
      <w:r>
        <w:t>MACD：DIF -1.2210；DEA 0.2633；MACD柱 -1.4843；是否死叉：是。</w:t>
      </w:r>
    </w:p>
    <w:p>
      <w:r>
        <w:t>RSI：RSI6 25.11；RSI12 39.98；RSI24 45.56。</w:t>
      </w:r>
    </w:p>
    <w:p>
      <w:r>
        <w:t>均线：MA20 91.12；MA50 86.13；MA200 N/A。</w:t>
      </w:r>
    </w:p>
    <w:p>
      <w:r>
        <w:t>成交量：当日成交量 15574700；20日平均成交量 27028070；成交量倍数 0.58。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ORCL</w:t>
      </w:r>
    </w:p>
    <w:p>
      <w:r>
        <w:t>基础信息：日期 2026-09-02；当前价格 145.75；信号等级 C. 观察信号。</w:t>
      </w:r>
    </w:p>
    <w:p>
      <w:r>
        <w:t>BOLL：上轨 155.28；中轨 147.19；下轨 139.11；Bandwidth 10.98%。</w:t>
      </w:r>
    </w:p>
    <w:p>
      <w:r>
        <w:t>MACD：DIF 1.2001；DEA 1.2671；MACD柱 -0.0670；是否死叉：是。</w:t>
      </w:r>
    </w:p>
    <w:p>
      <w:r>
        <w:t>RSI：RSI6 48.51；RSI12 50.82；RSI24 49.12。</w:t>
      </w:r>
    </w:p>
    <w:p>
      <w:r>
        <w:t>均线：MA20 147.19；MA50 139.78；MA200 N/A。</w:t>
      </w:r>
    </w:p>
    <w:p>
      <w:r>
        <w:t>成交量：当日成交量 21906700；20日平均成交量 22440300；成交量倍数 0.98。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ONDS</w:t>
      </w:r>
    </w:p>
    <w:p>
      <w:r>
        <w:t>基础信息：日期 2026-09-02；当前价格 7.61；信号等级 C. 观察信号。</w:t>
      </w:r>
    </w:p>
    <w:p>
      <w:r>
        <w:t>BOLL：上轨 10.02；中轨 8.63；下轨 7.23；Bandwidth 32.27%。</w:t>
      </w:r>
    </w:p>
    <w:p>
      <w:r>
        <w:t>MACD：DIF -0.1972；DEA -0.0116；MACD柱 -0.1856；是否死叉：是。</w:t>
      </w:r>
    </w:p>
    <w:p>
      <w:r>
        <w:t>RSI：RSI6 39.91；RSI12 42.41；RSI24 45.69。</w:t>
      </w:r>
    </w:p>
    <w:p>
      <w:r>
        <w:t>均线：MA20 8.63；MA50 8.03；MA200 N/A。</w:t>
      </w:r>
    </w:p>
    <w:p>
      <w:r>
        <w:t>成交量：当日成交量 79858600；20日平均成交量 72144455；成交量倍数 1.11。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AMZN</w:t>
      </w:r>
    </w:p>
    <w:p>
      <w:r>
        <w:t>基础信息：日期 2026-09-02；当前价格 254.98；信号等级 C. 观察信号。</w:t>
      </w:r>
    </w:p>
    <w:p>
      <w:r>
        <w:t>BOLL：上轨 276.36；中轨 263.66；下轨 250.97；Bandwidth 9.63%。</w:t>
      </w:r>
    </w:p>
    <w:p>
      <w:r>
        <w:t>MACD：DIF 0.5674；DEA 2.1530；MACD柱 -1.5856；是否死叉：是。</w:t>
      </w:r>
    </w:p>
    <w:p>
      <w:r>
        <w:t>RSI：RSI6 38.40；RSI12 45.14；RSI24 49.61。</w:t>
      </w:r>
    </w:p>
    <w:p>
      <w:r>
        <w:t>均线：MA20 263.66；MA50 252.83；MA200 N/A。</w:t>
      </w:r>
    </w:p>
    <w:p>
      <w:r>
        <w:t>成交量：当日成交量 24013300；20日平均成交量 33043965；成交量倍数 0.73。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近3-5日上轨、中轨、下轨同时向下。</w:t>
      </w:r>
    </w:p>
    <w:p>
      <w:pPr>
        <w:pStyle w:val="Heading2"/>
      </w:pPr>
      <w:r>
        <w:t>AAOI</w:t>
      </w:r>
    </w:p>
    <w:p>
      <w:r>
        <w:t>基础信息：日期 2026-09-02；当前价格 103.13；信号等级 C. 观察信号。</w:t>
      </w:r>
    </w:p>
    <w:p>
      <w:r>
        <w:t>BOLL：上轨 153.24；中轨 123.81；下轨 94.37；Bandwidth 47.55%。</w:t>
      </w:r>
    </w:p>
    <w:p>
      <w:r>
        <w:t>MACD：DIF -4.9122；DEA -2.2196；MACD柱 -2.6926；是否死叉：是。</w:t>
      </w:r>
    </w:p>
    <w:p>
      <w:r>
        <w:t>RSI：RSI6 30.34；RSI12 40.14；RSI24 44.30。</w:t>
      </w:r>
    </w:p>
    <w:p>
      <w:r>
        <w:t>均线：MA20 123.81；MA50 119.22；MA200 N/A。</w:t>
      </w:r>
    </w:p>
    <w:p>
      <w:r>
        <w:t>成交量：当日成交量 4092300；20日平均成交量 11061550；成交量倍数 0.37。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近3-5日BOLL带张口，且中轨向下；6. 近3-5日上轨、中轨、下轨同时向下。</w:t>
      </w:r>
    </w:p>
    <w:p>
      <w:pPr>
        <w:pStyle w:val="Heading2"/>
      </w:pPr>
      <w:r>
        <w:t>INOD</w:t>
      </w:r>
    </w:p>
    <w:p>
      <w:r>
        <w:t>基础信息：日期 2026-09-02；当前价格 54.29；信号等级 C. 观察信号。</w:t>
      </w:r>
    </w:p>
    <w:p>
      <w:r>
        <w:t>BOLL：上轨 67.30；中轨 60.36；下轨 53.42；Bandwidth 23.00%。</w:t>
      </w:r>
    </w:p>
    <w:p>
      <w:r>
        <w:t>MACD：DIF -2.8760；DEA -2.4966；MACD柱 -0.3794；是否死叉：是。</w:t>
      </w:r>
    </w:p>
    <w:p>
      <w:r>
        <w:t>RSI：RSI6 28.82；RSI12 35.47；RSI24 40.94。</w:t>
      </w:r>
    </w:p>
    <w:p>
      <w:r>
        <w:t>均线：MA20 60.36；MA50 64.03；MA200 N/A。</w:t>
      </w:r>
    </w:p>
    <w:p>
      <w:r>
        <w:t>成交量：当日成交量 864400；20日平均成交量 1462555；成交量倍数 0.59。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近3-5日上轨、中轨、下轨同时向下。</w:t>
      </w:r>
    </w:p>
    <w:p>
      <w:pPr>
        <w:pStyle w:val="Heading2"/>
      </w:pPr>
      <w:r>
        <w:t>RDW</w:t>
      </w:r>
    </w:p>
    <w:p>
      <w:r>
        <w:t>基础信息：日期 2026-09-02；当前价格 10.33；信号等级 C. 观察信号。</w:t>
      </w:r>
    </w:p>
    <w:p>
      <w:r>
        <w:t>BOLL：上轨 14.38；中轨 12.12；下轨 9.86；Bandwidth 37.30%。</w:t>
      </w:r>
    </w:p>
    <w:p>
      <w:r>
        <w:t>MACD：DIF -0.1664；DEA 0.1058；MACD柱 -0.2721；是否死叉：是。</w:t>
      </w:r>
    </w:p>
    <w:p>
      <w:r>
        <w:t>RSI：RSI6 22.09；RSI12 37.96；RSI24 44.87。</w:t>
      </w:r>
    </w:p>
    <w:p>
      <w:r>
        <w:t>均线：MA20 12.12；MA50 10.79；MA200 N/A。</w:t>
      </w:r>
    </w:p>
    <w:p>
      <w:r>
        <w:t>成交量：当日成交量 10330100；20日平均成交量 14918950；成交量倍数 0.69。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CCJ</w:t>
      </w:r>
    </w:p>
    <w:p>
      <w:r>
        <w:t>基础信息：日期 2026-09-02；当前价格 96.38；信号等级 C. 观察信号。</w:t>
      </w:r>
    </w:p>
    <w:p>
      <w:r>
        <w:t>BOLL：上轨 106.85；中轨 99.33；下轨 91.81；Bandwidth 15.14%。</w:t>
      </w:r>
    </w:p>
    <w:p>
      <w:r>
        <w:t>MACD：DIF 1.3195；DEA 1.8079；MACD柱 -0.4884；是否死叉：是。</w:t>
      </w:r>
    </w:p>
    <w:p>
      <w:r>
        <w:t>RSI：RSI6 34.63；RSI12 45.58；RSI24 48.40。</w:t>
      </w:r>
    </w:p>
    <w:p>
      <w:r>
        <w:t>均线：MA20 99.33；MA50 95.57；MA200 N/A。</w:t>
      </w:r>
    </w:p>
    <w:p>
      <w:r>
        <w:t>成交量：当日成交量 2526400；20日平均成交量 2697660；成交量倍数 0.94。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IREN：A.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40.46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815.91 的支撑或压力变化。</w:t>
      </w:r>
    </w:p>
    <w:p>
      <w:r>
        <w:t>CRWV：C.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86.13 的支撑或压力变化。</w:t>
      </w:r>
    </w:p>
    <w:p>
      <w:r>
        <w:t>ORCL：C. 观察信号。触发条件：1. 启动前提：股价从近期高位跌破BOLL中轨；3. 跌破中轨日前后6个交易日内MACD出现死叉。当前属于观察信号，需要后续交易日确认是否继续走弱，同时关注 MA50 附近 139.78 的支撑或压力变化。</w:t>
      </w:r>
    </w:p>
    <w:p>
      <w:r>
        <w:t>ONDS：C.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8.03 的支撑或压力变化。</w:t>
      </w:r>
    </w:p>
    <w:p>
      <w:r>
        <w:t>AMZN：C. 观察信号。触发条件：1. 启动前提：股价从近期高位跌破BOLL中轨；3. 跌破中轨日前后6个交易日内MACD出现死叉；4. BOLL中轨连续3日及以上下跌；6. 近3-5日上轨、中轨、下轨同时向下。当前属于观察信号，需要后续交易日确认是否继续走弱，同时关注 MA50 附近 252.83 的支撑或压力变化。</w:t>
      </w:r>
    </w:p>
    <w:p>
      <w:r>
        <w:t>AAOI：C. 观察信号。触发条件：1. 启动前提：股价从近期高位跌破BOLL中轨；3. 跌破中轨日前后6个交易日内MACD出现死叉；4. BOLL中轨连续3日及以上下跌；5. 近3-5日BOLL带张口，且中轨向下；6. 近3-5日上轨、中轨、下轨同时向下。当前属于观察信号，需要后续交易日确认是否继续走弱，同时关注 MA50 附近 119.22 的支撑或压力变化。</w:t>
      </w:r>
    </w:p>
    <w:p>
      <w:r>
        <w:t>INOD：C. 观察信号。触发条件：1. 启动前提：股价从近期高位跌破BOLL中轨；3. 跌破中轨日前后6个交易日内MACD出现死叉；4. BOLL中轨连续3日及以上下跌；6. 近3-5日上轨、中轨、下轨同时向下。当前属于观察信号，需要后续交易日确认是否继续走弱，同时关注 MA50 附近 64.03 的支撑或压力变化。</w:t>
      </w:r>
    </w:p>
    <w:p>
      <w:r>
        <w:t>RDW：C. 观察信号。触发条件：1. 启动前提：股价从近期高位跌破BOLL中轨；3. 跌破中轨日前后6个交易日内MACD出现死叉。当前属于观察信号，需要后续交易日确认是否继续走弱，同时关注 MA50 附近 10.79 的支撑或压力变化。</w:t>
      </w:r>
    </w:p>
    <w:p>
      <w:r>
        <w:t>CCJ：C. 观察信号。触发条件：1. 启动前提：股价从近期高位跌破BOLL中轨；3. 跌破中轨日前后6个交易日内MACD出现死叉。当前属于观察信号，需要后续交易日确认是否继续走弱，同时关注 MA50 附近 95.57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