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报告日期：2026-10-13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58.38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181.79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255.39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7.66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987.99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102.81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325.41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605.53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176.86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464.24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301.11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1482.33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267.24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116.26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INOD</w:t>
      </w:r>
    </w:p>
    <w:p>
      <w:r>
        <w:t>基础信息：日期 2026-10-13；当前价格 58.38；信号等级 B. 中等信号。</w:t>
      </w:r>
    </w:p>
    <w:p>
      <w:r>
        <w:t>BOLL：上轨 75.16；中轨 64.66；下轨 54.16；Bandwidth 32.47%。</w:t>
      </w:r>
    </w:p>
    <w:p>
      <w:r>
        <w:t>MACD：DIF 0.1573；DEA 1.2607；MACD柱 -1.1034；是否死叉：是。</w:t>
      </w:r>
    </w:p>
    <w:p>
      <w:r>
        <w:t>RSI：RSI6 26.47；RSI12 39.44；RSI24 44.77。</w:t>
      </w:r>
    </w:p>
    <w:p>
      <w:r>
        <w:t>均线：MA20 64.66；MA50 61.55；MA200 N/A。</w:t>
      </w:r>
    </w:p>
    <w:p>
      <w:r>
        <w:t>成交量：当日成交量 724400；20日平均成交量 1680015；成交量倍数 0.43。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COIN</w:t>
      </w:r>
    </w:p>
    <w:p>
      <w:r>
        <w:t>基础信息：日期 2026-10-13；当前价格 181.79；信号等级 B. 中等信号。</w:t>
      </w:r>
    </w:p>
    <w:p>
      <w:r>
        <w:t>BOLL：上轨 206.41；中轨 186.69；下轨 166.97；Bandwidth 21.12%。</w:t>
      </w:r>
    </w:p>
    <w:p>
      <w:r>
        <w:t>MACD：DIF 0.1951；DEA 2.0991；MACD柱 -1.9040；是否死叉：是。</w:t>
      </w:r>
    </w:p>
    <w:p>
      <w:r>
        <w:t>RSI：RSI6 47.96；RSI12 48.87；RSI24 50.96。</w:t>
      </w:r>
    </w:p>
    <w:p>
      <w:r>
        <w:t>均线：MA20 186.69；MA50 175.95；MA200 N/A。</w:t>
      </w:r>
    </w:p>
    <w:p>
      <w:r>
        <w:t>成交量：当日成交量 4717500；20日平均成交量 9298380；成交量倍数 0.51。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2026-10-13；当前价格 255.39；信号等级 C. 观察信号。</w:t>
      </w:r>
    </w:p>
    <w:p>
      <w:r>
        <w:t>BOLL：上轨 339.99；中轨 290.42；下轨 240.84；Bandwidth 34.14%。</w:t>
      </w:r>
    </w:p>
    <w:p>
      <w:r>
        <w:t>MACD：DIF -0.5130；DEA 5.7666；MACD柱 -6.2796；是否死叉：是。</w:t>
      </w:r>
    </w:p>
    <w:p>
      <w:r>
        <w:t>RSI：RSI6 23.55；RSI12 38.56；RSI24 46.29。</w:t>
      </w:r>
    </w:p>
    <w:p>
      <w:r>
        <w:t>均线：MA20 290.42；MA50 270.50；MA200 N/A。</w:t>
      </w:r>
    </w:p>
    <w:p>
      <w:r>
        <w:t>成交量：当日成交量 6756300；20日平均成交量 5940545；成交量倍数 1.14。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OPTX</w:t>
      </w:r>
    </w:p>
    <w:p>
      <w:r>
        <w:t>基础信息：日期 2026-10-13；当前价格 7.66；信号等级 C. 观察信号。</w:t>
      </w:r>
    </w:p>
    <w:p>
      <w:r>
        <w:t>BOLL：上轨 9.74；中轨 7.89；下轨 6.04；Bandwidth 46.86%。</w:t>
      </w:r>
    </w:p>
    <w:p>
      <w:r>
        <w:t>MACD：DIF 0.1632；DEA 0.1864；MACD柱 -0.0232；是否死叉：是。</w:t>
      </w:r>
    </w:p>
    <w:p>
      <w:r>
        <w:t>RSI：RSI6 36.15；RSI12 45.62；RSI24 47.30。</w:t>
      </w:r>
    </w:p>
    <w:p>
      <w:r>
        <w:t>均线：MA20 7.89；MA50 7.95；MA200 N/A。</w:t>
      </w:r>
    </w:p>
    <w:p>
      <w:r>
        <w:t>成交量：当日成交量 197300；20日平均成交量 461365；成交量倍数 0.43。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2026-10-13；当前价格 987.99；信号等级 C. 观察信号。</w:t>
      </w:r>
    </w:p>
    <w:p>
      <w:r>
        <w:t>BOLL：上轨 1143.38；中轨 996.03；下轨 848.68；Bandwidth 29.59%。</w:t>
      </w:r>
    </w:p>
    <w:p>
      <w:r>
        <w:t>MACD：DIF 39.7654；DEA 43.3005；MACD柱 -3.5350；是否死叉：是。</w:t>
      </w:r>
    </w:p>
    <w:p>
      <w:r>
        <w:t>RSI：RSI6 39.98；RSI12 49.03；RSI24 52.54。</w:t>
      </w:r>
    </w:p>
    <w:p>
      <w:r>
        <w:t>均线：MA20 996.03；MA50 930.13；MA200 N/A。</w:t>
      </w:r>
    </w:p>
    <w:p>
      <w:r>
        <w:t>成交量：当日成交量 3981900；20日平均成交量 4923605；成交量倍数 0.81。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INTC</w:t>
      </w:r>
    </w:p>
    <w:p>
      <w:r>
        <w:t>基础信息：日期 2026-10-13；当前价格 102.81；信号等级 C. 观察信号。</w:t>
      </w:r>
    </w:p>
    <w:p>
      <w:r>
        <w:t>BOLL：上轨 130.14；中轨 114.32；下轨 98.49；Bandwidth 27.69%。</w:t>
      </w:r>
    </w:p>
    <w:p>
      <w:r>
        <w:t>MACD：DIF 0.4698；DEA 3.0662；MACD柱 -2.5964；是否死叉：是。</w:t>
      </w:r>
    </w:p>
    <w:p>
      <w:r>
        <w:t>RSI：RSI6 26.60；RSI12 39.98；RSI24 48.74。</w:t>
      </w:r>
    </w:p>
    <w:p>
      <w:r>
        <w:t>均线：MA20 114.32；MA50 103.54；MA200 N/A。</w:t>
      </w:r>
    </w:p>
    <w:p>
      <w:r>
        <w:t>成交量：当日成交量 87718300；20日平均成交量 108280370；成交量倍数 0.81。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ALAB</w:t>
      </w:r>
    </w:p>
    <w:p>
      <w:r>
        <w:t>基础信息：日期 2026-10-13；当前价格 325.41；信号等级 C. 观察信号。</w:t>
      </w:r>
    </w:p>
    <w:p>
      <w:r>
        <w:t>BOLL：上轨 402.26；中轨 345.04；下轨 287.82；Bandwidth 33.17%。</w:t>
      </w:r>
    </w:p>
    <w:p>
      <w:r>
        <w:t>MACD：DIF 8.8887；DEA 13.4498；MACD柱 -4.5611；是否死叉：是。</w:t>
      </w:r>
    </w:p>
    <w:p>
      <w:r>
        <w:t>RSI：RSI6 33.33；RSI12 45.30；RSI24 49.87。</w:t>
      </w:r>
    </w:p>
    <w:p>
      <w:r>
        <w:t>均线：MA20 345.04；MA50 317.80；MA200 N/A。</w:t>
      </w:r>
    </w:p>
    <w:p>
      <w:r>
        <w:t>成交量：当日成交量 3436200；20日平均成交量 4345620；成交量倍数 0.79。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BB</w:t>
      </w:r>
    </w:p>
    <w:p>
      <w:r>
        <w:t>基础信息：日期 2026-10-13；当前价格 8.47；信号等级 C. 观察信号。</w:t>
      </w:r>
    </w:p>
    <w:p>
      <w:r>
        <w:t>BOLL：上轨 9.58；中轨 8.65；下轨 7.72；Bandwidth 21.53%。</w:t>
      </w:r>
    </w:p>
    <w:p>
      <w:r>
        <w:t>MACD：DIF 0.1302；DEA 0.1711；MACD柱 -0.0409；是否死叉：是。</w:t>
      </w:r>
    </w:p>
    <w:p>
      <w:r>
        <w:t>RSI：RSI6 40.87；RSI12 47.56；RSI24 49.13。</w:t>
      </w:r>
    </w:p>
    <w:p>
      <w:r>
        <w:t>均线：MA20 8.65；MA50 8.40；MA200 N/A。</w:t>
      </w:r>
    </w:p>
    <w:p>
      <w:r>
        <w:t>成交量：当日成交量 9539700；20日平均成交量 19898225；成交量倍数 0.48。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AMD</w:t>
      </w:r>
    </w:p>
    <w:p>
      <w:r>
        <w:t>基础信息：日期 2026-10-13；当前价格 605.53；信号等级 C. 观察信号。</w:t>
      </w:r>
    </w:p>
    <w:p>
      <w:r>
        <w:t>BOLL：上轨 673.80；中轨 608.18；下轨 542.57；Bandwidth 21.58%。</w:t>
      </w:r>
    </w:p>
    <w:p>
      <w:r>
        <w:t>MACD：DIF 24.3595；DEA 30.4106；MACD柱 -6.0511；是否死叉：是。</w:t>
      </w:r>
    </w:p>
    <w:p>
      <w:r>
        <w:t>RSI：RSI6 44.47；RSI12 54.59；RSI24 57.95。</w:t>
      </w:r>
    </w:p>
    <w:p>
      <w:r>
        <w:t>均线：MA20 608.18；MA50 533.70；MA200 N/A。</w:t>
      </w:r>
    </w:p>
    <w:p>
      <w:r>
        <w:t>成交量：当日成交量 17862600；20日平均成交量 21704570；成交量倍数 0.82。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QCOM</w:t>
      </w:r>
    </w:p>
    <w:p>
      <w:r>
        <w:t>基础信息：日期 2026-10-13；当前价格 176.86；信号等级 C. 观察信号。</w:t>
      </w:r>
    </w:p>
    <w:p>
      <w:r>
        <w:t>BOLL：上轨 201.28；中轨 185.08；下轨 168.88；Bandwidth 17.51%。</w:t>
      </w:r>
    </w:p>
    <w:p>
      <w:r>
        <w:t>MACD：DIF -0.3496；DEA 1.7474；MACD柱 -2.0970；是否死叉：是。</w:t>
      </w:r>
    </w:p>
    <w:p>
      <w:r>
        <w:t>RSI：RSI6 39.34；RSI12 45.10；RSI24 50.09。</w:t>
      </w:r>
    </w:p>
    <w:p>
      <w:r>
        <w:t>均线：MA20 185.08；MA50 174.15；MA200 N/A。</w:t>
      </w:r>
    </w:p>
    <w:p>
      <w:r>
        <w:t>成交量：当日成交量 12298800；20日平均成交量 13154140；成交量倍数 0.93。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AMAT</w:t>
      </w:r>
    </w:p>
    <w:p>
      <w:r>
        <w:t>基础信息：日期 2026-10-13；当前价格 464.24；信号等级 C. 观察信号。</w:t>
      </w:r>
    </w:p>
    <w:p>
      <w:r>
        <w:t>BOLL：上轨 562.16；中轨 489.94；下轨 417.72；Bandwidth 29.48%。</w:t>
      </w:r>
    </w:p>
    <w:p>
      <w:r>
        <w:t>MACD：DIF 6.9564；DEA 9.0164；MACD柱 -2.0601；是否死叉：是。</w:t>
      </w:r>
    </w:p>
    <w:p>
      <w:r>
        <w:t>RSI：RSI6 21.86；RSI12 38.42；RSI24 45.36。</w:t>
      </w:r>
    </w:p>
    <w:p>
      <w:r>
        <w:t>均线：MA20 489.94；MA50 488.66；MA200 N/A。</w:t>
      </w:r>
    </w:p>
    <w:p>
      <w:r>
        <w:t>成交量：当日成交量 10857900；20日平均成交量 6304640；成交量倍数 1.72。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LRCX</w:t>
      </w:r>
    </w:p>
    <w:p>
      <w:r>
        <w:t>基础信息：日期 2026-10-13；当前价格 301.11；信号等级 C. 观察信号。</w:t>
      </w:r>
    </w:p>
    <w:p>
      <w:r>
        <w:t>BOLL：上轨 356.41；中轨 314.16；下轨 271.92；Bandwidth 26.89%。</w:t>
      </w:r>
    </w:p>
    <w:p>
      <w:r>
        <w:t>MACD：DIF 3.2919；DEA 5.3665；MACD柱 -2.0746；是否死叉：是。</w:t>
      </w:r>
    </w:p>
    <w:p>
      <w:r>
        <w:t>RSI：RSI6 25.16；RSI12 40.84；RSI24 47.02。</w:t>
      </w:r>
    </w:p>
    <w:p>
      <w:r>
        <w:t>均线：MA20 314.16；MA50 311.15；MA200 N/A。</w:t>
      </w:r>
    </w:p>
    <w:p>
      <w:r>
        <w:t>成交量：当日成交量 8221900；20日平均成交量 8706355；成交量倍数 0.94。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2026-10-13；当前价格 1482.33；信号等级 C. 观察信号。</w:t>
      </w:r>
    </w:p>
    <w:p>
      <w:r>
        <w:t>BOLL：上轨 1909.02；中轨 1691.80；下轨 1474.59；Bandwidth 25.68%。</w:t>
      </w:r>
    </w:p>
    <w:p>
      <w:r>
        <w:t>MACD：DIF -19.0292；DEA 17.3964；MACD柱 -36.4255；是否死叉：是。</w:t>
      </w:r>
    </w:p>
    <w:p>
      <w:r>
        <w:t>RSI：RSI6 20.35；RSI12 35.56；RSI24 45.27。</w:t>
      </w:r>
    </w:p>
    <w:p>
      <w:r>
        <w:t>均线：MA20 1691.80；MA50 1591.84；MA200 N/A。</w:t>
      </w:r>
    </w:p>
    <w:p>
      <w:r>
        <w:t>成交量：当日成交量 8328600；20日平均成交量 8537300；成交量倍数 0.98。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2026-10-13；当前价格 267.24；信号等级 C. 观察信号。</w:t>
      </w:r>
    </w:p>
    <w:p>
      <w:r>
        <w:t>BOLL：上轨 334.62；中轨 269.07；下轨 203.52；Bandwidth 48.72%。</w:t>
      </w:r>
    </w:p>
    <w:p>
      <w:r>
        <w:t>MACD：DIF 14.2850；DEA 18.6669；MACD柱 -4.3818；是否死叉：是。</w:t>
      </w:r>
    </w:p>
    <w:p>
      <w:r>
        <w:t>RSI：RSI6 43.11；RSI12 52.83；RSI24 54.53。</w:t>
      </w:r>
    </w:p>
    <w:p>
      <w:r>
        <w:t>均线：MA20 269.07；MA50 230.06；MA200 N/A。</w:t>
      </w:r>
    </w:p>
    <w:p>
      <w:r>
        <w:t>成交量：当日成交量 1052400；20日平均成交量 1023685；成交量倍数 1.03。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2026-10-13；当前价格 116.26；信号等级 C. 观察信号。</w:t>
      </w:r>
    </w:p>
    <w:p>
      <w:r>
        <w:t>BOLL：上轨 128.89；中轨 115.99；下轨 103.09；Bandwidth 22.24%。</w:t>
      </w:r>
    </w:p>
    <w:p>
      <w:r>
        <w:t>MACD：DIF 3.8853；DEA 3.5859；MACD柱 0.2994；是否死叉：是。</w:t>
      </w:r>
    </w:p>
    <w:p>
      <w:r>
        <w:t>RSI：RSI6 45.88；RSI12 51.14；RSI24 52.55。</w:t>
      </w:r>
    </w:p>
    <w:p>
      <w:r>
        <w:t>均线：MA20 115.99；MA50 109.06；MA200 N/A。</w:t>
      </w:r>
    </w:p>
    <w:p>
      <w:r>
        <w:t>成交量：当日成交量 845100；20日平均成交量 979765；成交量倍数 0.86。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INOD：B.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61.55 的支撑或压力变化。</w:t>
      </w:r>
    </w:p>
    <w:p>
      <w:r>
        <w:t>COIN：B.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175.95 的支撑或压力变化。</w:t>
      </w:r>
    </w:p>
    <w:p>
      <w:r>
        <w:t>ARM：C.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270.50 的支撑或压力变化。</w:t>
      </w:r>
    </w:p>
    <w:p>
      <w:r>
        <w:t>OPTX：C. 观察信号。触发条件：1. 启动前提：股价从近期高位跌破BOLL中轨；3. 跌破中轨日前后6个交易日内MACD出现死叉。当前属于观察信号，需要后续交易日确认是否继续走弱，同时关注 MA50 附近 7.95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930.13 的支撑或压力变化。</w:t>
      </w:r>
    </w:p>
    <w:p>
      <w:r>
        <w:t>INTC：C.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103.54 的支撑或压力变化。</w:t>
      </w:r>
    </w:p>
    <w:p>
      <w:r>
        <w:t>ALAB：C. 观察信号。触发条件：1. 启动前提：股价从近期高位跌破BOLL中轨；3. 跌破中轨日前后6个交易日内MACD出现死叉。当前属于观察信号，需要后续交易日确认是否继续走弱，同时关注 MA50 附近 317.80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8.40 的支撑或压力变化。</w:t>
      </w:r>
    </w:p>
    <w:p>
      <w:r>
        <w:t>AMD：C. 观察信号。触发条件：1. 启动前提：股价从近期高位跌破BOLL中轨；3. 跌破中轨日前后6个交易日内MACD出现死叉。当前属于观察信号，需要后续交易日确认是否继续走弱，同时关注 MA50 附近 533.70 的支撑或压力变化。</w:t>
      </w:r>
    </w:p>
    <w:p>
      <w:r>
        <w:t>QCOM：C.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174.15 的支撑或压力变化。</w:t>
      </w:r>
    </w:p>
    <w:p>
      <w:r>
        <w:t>AMAT：C. 观察信号。触发条件：1. 启动前提：股价从近期高位跌破BOLL中轨；3. 跌破中轨日前后6个交易日内MACD出现死叉。当前属于观察信号，需要后续交易日确认是否继续走弱，同时关注 MA50 附近 488.66 的支撑或压力变化。</w:t>
      </w:r>
    </w:p>
    <w:p>
      <w:r>
        <w:t>LRCX：C. 观察信号。触发条件：1. 启动前提：股价从近期高位跌破BOLL中轨；3. 跌破中轨日前后6个交易日内MACD出现死叉。当前属于观察信号，需要后续交易日确认是否继续走弱，同时关注 MA50 附近 311.15 的支撑或压力变化。</w:t>
      </w:r>
    </w:p>
    <w:p>
      <w:r>
        <w:t>SNDK：C.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1591.84 的支撑或压力变化。</w:t>
      </w:r>
    </w:p>
    <w:p>
      <w:r>
        <w:t>VICR：C. 观察信号。触发条件：1. 启动前提：股价从近期高位跌破BOLL中轨；3. 跌破中轨日前后6个交易日内MACD出现死叉。当前属于观察信号，需要后续交易日确认是否继续走弱，同时关注 MA50 附近 230.06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109.06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