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64846"/>
          <w:sz w:val="40"/>
        </w:rPr>
        <w:t>游戏主界面远景—中景融合修改要求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646E70"/>
          <w:sz w:val="22"/>
        </w:rPr>
        <w:t>修改要求 · 代码示例 ·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EAF3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D544F"/>
                <w:sz w:val="21"/>
              </w:rPr>
              <w:t>核心目标：不是用滤镜“遮住”割裂，而是建立连续的空间深度关系。优先顺序为：过渡带 → 远景退后 → 跨层视觉锚点。</w:t>
            </w:r>
          </w:p>
        </w:tc>
      </w:tr>
    </w:tbl>
    <w:p/>
    <w:p>
      <w:pPr>
        <w:pStyle w:val="Heading1"/>
      </w:pPr>
      <w:r>
        <w:t>1. 增加远景与中景之间的不规则过渡带</w:t>
      </w:r>
    </w:p>
    <w:p>
      <w:pPr>
        <w:pStyle w:val="Heading2"/>
      </w:pPr>
      <w:r>
        <w:t>1.1 修改目的</w:t>
      </w:r>
    </w:p>
    <w:p>
      <w:r>
        <w:rPr>
          <w:rFonts w:ascii="Microsoft YaHei" w:hAnsi="Microsoft YaHei" w:eastAsia="Microsoft YaHei"/>
          <w:sz w:val="21"/>
        </w:rPr>
        <w:t>消除当前画面中部明显的横向拼接线，使远景与可交互中景之间形成真实的遮挡、材质和景深过渡。</w:t>
      </w:r>
    </w:p>
    <w:p>
      <w:pPr>
        <w:pStyle w:val="Heading2"/>
      </w:pPr>
      <w:r>
        <w:t>1.2 修改要求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在远景和中景之间增加一层过渡景观层，高度建议占屏幕高度的 12%～20%。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过渡层边缘必须是不规则轮廓，禁止使用贯穿全屏的平直横线。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过渡层至少包含两类元素：破损围墙/护栏、废弃管道/工业残骸、植被/藤蔓、碎石/土坡、水汽/烟尘/阴影遮罩。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过渡元素应同时遮挡远景底部和中景顶部，形成明确的前后遮挡关系。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左、中、右三块场景的交界也要采用不规则地形、植被和阴影过渡，避免垂直矩形拼块。</w:t>
      </w:r>
    </w:p>
    <w:p>
      <w:pPr>
        <w:pStyle w:val="Heading2"/>
      </w:pPr>
      <w:r>
        <w:t>1.3 代码示例（HTML/CSS）</w:t>
      </w:r>
    </w:p>
    <w:p>
      <w:pPr>
        <w:spacing w:before="60" w:after="160" w:line="240" w:lineRule="auto"/>
        <w:ind w:left="198" w:right="198"/>
        <w:shd w:fill="F3F5F7"/>
        <w:pBdr>
          <w:left w:val="single" w:sz="18" w:color="5A8F8A" w:space="6"/>
        </w:pBdr>
      </w:pPr>
      <w:r>
        <w:rPr>
          <w:rFonts w:ascii="Consolas" w:hAnsi="Consolas" w:eastAsia="Consolas"/>
          <w:color w:val="282D30"/>
          <w:sz w:val="17"/>
        </w:rPr>
        <w:t>&lt;div id="scene"&gt;</w:t>
        <w:br/>
      </w:r>
      <w:r>
        <w:rPr>
          <w:rFonts w:ascii="Consolas" w:hAnsi="Consolas" w:eastAsia="Consolas"/>
          <w:color w:val="282D30"/>
          <w:sz w:val="17"/>
        </w:rPr>
        <w:t xml:space="preserve">  &lt;img class="layer far-bg" src="far_factory.png" alt=""&gt;</w:t>
        <w:br/>
      </w:r>
      <w:r>
        <w:rPr>
          <w:rFonts w:ascii="Consolas" w:hAnsi="Consolas" w:eastAsia="Consolas"/>
          <w:color w:val="282D30"/>
          <w:sz w:val="17"/>
        </w:rPr>
        <w:t xml:space="preserve">  &lt;div class="layer transition-band"&gt;</w:t>
        <w:br/>
      </w:r>
      <w:r>
        <w:rPr>
          <w:rFonts w:ascii="Consolas" w:hAnsi="Consolas" w:eastAsia="Consolas"/>
          <w:color w:val="282D30"/>
          <w:sz w:val="17"/>
        </w:rPr>
        <w:t xml:space="preserve">    &lt;img class="transition-item wall" src="broken_wall.png" alt=""&gt;</w:t>
        <w:br/>
      </w:r>
      <w:r>
        <w:rPr>
          <w:rFonts w:ascii="Consolas" w:hAnsi="Consolas" w:eastAsia="Consolas"/>
          <w:color w:val="282D30"/>
          <w:sz w:val="17"/>
        </w:rPr>
        <w:t xml:space="preserve">    &lt;img class="transition-item pipes" src="rust_pipes.png" alt=""&gt;</w:t>
        <w:br/>
      </w:r>
      <w:r>
        <w:rPr>
          <w:rFonts w:ascii="Consolas" w:hAnsi="Consolas" w:eastAsia="Consolas"/>
          <w:color w:val="282D30"/>
          <w:sz w:val="17"/>
        </w:rPr>
        <w:t xml:space="preserve">    &lt;img class="transition-item bushes" src="bush_cluster.png" alt=""&gt;</w:t>
        <w:br/>
      </w:r>
      <w:r>
        <w:rPr>
          <w:rFonts w:ascii="Consolas" w:hAnsi="Consolas" w:eastAsia="Consolas"/>
          <w:color w:val="282D30"/>
          <w:sz w:val="17"/>
        </w:rPr>
        <w:t xml:space="preserve">    &lt;div class="transition-fog"&gt;&lt;/div&gt;</w:t>
        <w:br/>
      </w:r>
      <w:r>
        <w:rPr>
          <w:rFonts w:ascii="Consolas" w:hAnsi="Consolas" w:eastAsia="Consolas"/>
          <w:color w:val="282D30"/>
          <w:sz w:val="17"/>
        </w:rPr>
        <w:t xml:space="preserve">  &lt;/div&gt;</w:t>
        <w:br/>
      </w:r>
      <w:r>
        <w:rPr>
          <w:rFonts w:ascii="Consolas" w:hAnsi="Consolas" w:eastAsia="Consolas"/>
          <w:color w:val="282D30"/>
          <w:sz w:val="17"/>
        </w:rPr>
        <w:t xml:space="preserve">  &lt;div class="layer midground"&gt;...&lt;/div&gt;</w:t>
        <w:br/>
      </w:r>
      <w:r>
        <w:rPr>
          <w:rFonts w:ascii="Consolas" w:hAnsi="Consolas" w:eastAsia="Consolas"/>
          <w:color w:val="282D30"/>
          <w:sz w:val="17"/>
        </w:rPr>
        <w:t>&lt;/div&gt;</w:t>
      </w:r>
    </w:p>
    <w:p>
      <w:pPr>
        <w:spacing w:before="60" w:after="160" w:line="240" w:lineRule="auto"/>
        <w:ind w:left="198" w:right="198"/>
        <w:shd w:fill="F3F5F7"/>
        <w:pBdr>
          <w:left w:val="single" w:sz="18" w:color="5A8F8A" w:space="6"/>
        </w:pBdr>
      </w:pPr>
      <w:r>
        <w:rPr>
          <w:rFonts w:ascii="Consolas" w:hAnsi="Consolas" w:eastAsia="Consolas"/>
          <w:color w:val="282D30"/>
          <w:sz w:val="17"/>
        </w:rPr>
        <w:t>.transition-band {</w:t>
        <w:br/>
      </w:r>
      <w:r>
        <w:rPr>
          <w:rFonts w:ascii="Consolas" w:hAnsi="Consolas" w:eastAsia="Consolas"/>
          <w:color w:val="282D30"/>
          <w:sz w:val="17"/>
        </w:rPr>
        <w:t xml:space="preserve">  position: absolute;</w:t>
        <w:br/>
      </w:r>
      <w:r>
        <w:rPr>
          <w:rFonts w:ascii="Consolas" w:hAnsi="Consolas" w:eastAsia="Consolas"/>
          <w:color w:val="282D30"/>
          <w:sz w:val="17"/>
        </w:rPr>
        <w:t xml:space="preserve">  left: 0; right: 0;</w:t>
        <w:br/>
      </w:r>
      <w:r>
        <w:rPr>
          <w:rFonts w:ascii="Consolas" w:hAnsi="Consolas" w:eastAsia="Consolas"/>
          <w:color w:val="282D30"/>
          <w:sz w:val="17"/>
        </w:rPr>
        <w:t xml:space="preserve">  top: 42%;</w:t>
        <w:br/>
      </w:r>
      <w:r>
        <w:rPr>
          <w:rFonts w:ascii="Consolas" w:hAnsi="Consolas" w:eastAsia="Consolas"/>
          <w:color w:val="282D30"/>
          <w:sz w:val="17"/>
        </w:rPr>
        <w:t xml:space="preserve">  height: 18%;</w:t>
        <w:br/>
      </w:r>
      <w:r>
        <w:rPr>
          <w:rFonts w:ascii="Consolas" w:hAnsi="Consolas" w:eastAsia="Consolas"/>
          <w:color w:val="282D30"/>
          <w:sz w:val="17"/>
        </w:rPr>
        <w:t xml:space="preserve">  z-index: 20;</w:t>
        <w:br/>
      </w:r>
      <w:r>
        <w:rPr>
          <w:rFonts w:ascii="Consolas" w:hAnsi="Consolas" w:eastAsia="Consolas"/>
          <w:color w:val="282D30"/>
          <w:sz w:val="17"/>
        </w:rPr>
        <w:t xml:space="preserve">  pointer-events: none;</w:t>
        <w:br/>
      </w:r>
      <w:r>
        <w:rPr>
          <w:rFonts w:ascii="Consolas" w:hAnsi="Consolas" w:eastAsia="Consolas"/>
          <w:color w:val="282D30"/>
          <w:sz w:val="17"/>
        </w:rPr>
        <w:t>}</w:t>
        <w:br/>
      </w:r>
      <w:r>
        <w:rPr>
          <w:rFonts w:ascii="Consolas" w:hAnsi="Consolas" w:eastAsia="Consolas"/>
          <w:color w:val="282D30"/>
          <w:sz w:val="17"/>
        </w:rPr>
        <w:t>.transition-fog {</w:t>
        <w:br/>
      </w:r>
      <w:r>
        <w:rPr>
          <w:rFonts w:ascii="Consolas" w:hAnsi="Consolas" w:eastAsia="Consolas"/>
          <w:color w:val="282D30"/>
          <w:sz w:val="17"/>
        </w:rPr>
        <w:t xml:space="preserve">  position: absolute;</w:t>
        <w:br/>
      </w:r>
      <w:r>
        <w:rPr>
          <w:rFonts w:ascii="Consolas" w:hAnsi="Consolas" w:eastAsia="Consolas"/>
          <w:color w:val="282D30"/>
          <w:sz w:val="17"/>
        </w:rPr>
        <w:t xml:space="preserve">  inset: 0;</w:t>
        <w:br/>
      </w:r>
      <w:r>
        <w:rPr>
          <w:rFonts w:ascii="Consolas" w:hAnsi="Consolas" w:eastAsia="Consolas"/>
          <w:color w:val="282D30"/>
          <w:sz w:val="17"/>
        </w:rPr>
        <w:t xml:space="preserve">  background: linear-gradient(to bottom,</w:t>
        <w:br/>
      </w:r>
      <w:r>
        <w:rPr>
          <w:rFonts w:ascii="Consolas" w:hAnsi="Consolas" w:eastAsia="Consolas"/>
          <w:color w:val="282D30"/>
          <w:sz w:val="17"/>
        </w:rPr>
        <w:t xml:space="preserve">    rgba(180,190,190,.12),</w:t>
        <w:br/>
      </w:r>
      <w:r>
        <w:rPr>
          <w:rFonts w:ascii="Consolas" w:hAnsi="Consolas" w:eastAsia="Consolas"/>
          <w:color w:val="282D30"/>
          <w:sz w:val="17"/>
        </w:rPr>
        <w:t xml:space="preserve">    rgba(140,150,150,.18),</w:t>
        <w:br/>
      </w:r>
      <w:r>
        <w:rPr>
          <w:rFonts w:ascii="Consolas" w:hAnsi="Consolas" w:eastAsia="Consolas"/>
          <w:color w:val="282D30"/>
          <w:sz w:val="17"/>
        </w:rPr>
        <w:t xml:space="preserve">    rgba(80,90,90,.10));</w:t>
        <w:br/>
      </w:r>
      <w:r>
        <w:rPr>
          <w:rFonts w:ascii="Consolas" w:hAnsi="Consolas" w:eastAsia="Consolas"/>
          <w:color w:val="282D30"/>
          <w:sz w:val="17"/>
        </w:rPr>
        <w:t xml:space="preserve">  filter: blur(8px);</w:t>
        <w:br/>
      </w:r>
      <w:r>
        <w:rPr>
          <w:rFonts w:ascii="Consolas" w:hAnsi="Consolas" w:eastAsia="Consolas"/>
          <w:color w:val="282D30"/>
          <w:sz w:val="17"/>
        </w:rPr>
        <w:t>}</w:t>
      </w:r>
    </w:p>
    <w:p>
      <w:pPr>
        <w:pStyle w:val="Heading2"/>
      </w:pPr>
      <w:r>
        <w:t>1.4 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远景与中景之间不存在连续、笔直、可一眼识别的横向分界线。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玩家视线不会在画面中部自动停留于接缝位置。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过渡层中存在至少两类不同材质/物件，并形成清晰遮挡关系。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左/中/右三个场景块之间无明显直角或垂直硬切边界。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量化要求：过渡带高度 12%～20%；可见直线拼接边长度不超过屏宽的 20%。</w:t>
      </w:r>
    </w:p>
    <w:p>
      <w:pPr>
        <w:pStyle w:val="Heading1"/>
      </w:pPr>
      <w:r>
        <w:t>2. 压低远景视觉权重并增加空气透视</w:t>
      </w:r>
    </w:p>
    <w:p>
      <w:pPr>
        <w:pStyle w:val="Heading2"/>
      </w:pPr>
      <w:r>
        <w:t>2.1 修改目的</w:t>
      </w:r>
    </w:p>
    <w:p>
      <w:r>
        <w:rPr>
          <w:rFonts w:ascii="Microsoft YaHei" w:hAnsi="Microsoft YaHei" w:eastAsia="Microsoft YaHei"/>
          <w:sz w:val="21"/>
        </w:rPr>
        <w:t>让远景在视觉上“退后”，使角色与可交互中景成为第一视觉层级，同时保持工业废墟背景的可识别性。</w:t>
      </w:r>
    </w:p>
    <w:p>
      <w:pPr>
        <w:pStyle w:val="Heading2"/>
      </w:pPr>
      <w:r>
        <w:t>2.2 修改要求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远景整体对比度降至中景的约 75%～85%。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远景饱和度降至中景的约 70%～85%。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增加轻微空气雾，靠近远景底部的雾强于顶部，以便与过渡带衔接。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允许 1～2 px 级轻微模糊，但禁止重度高斯模糊造成“背景贴图”感。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抬高远景黑位，减少极深黑阴影，避免远景抢占注意力。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远景与中景必须共享相近色温与主光方向，不能呈现两套明显不同的调色体系。</w:t>
      </w:r>
    </w:p>
    <w:p>
      <w:pPr>
        <w:pStyle w:val="Heading2"/>
      </w:pPr>
      <w:r>
        <w:t>2.3 代码示例（CSS）</w:t>
      </w:r>
    </w:p>
    <w:p>
      <w:pPr>
        <w:spacing w:before="60" w:after="160" w:line="240" w:lineRule="auto"/>
        <w:ind w:left="198" w:right="198"/>
        <w:shd w:fill="F3F5F7"/>
        <w:pBdr>
          <w:left w:val="single" w:sz="18" w:color="5A8F8A" w:space="6"/>
        </w:pBdr>
      </w:pPr>
      <w:r>
        <w:rPr>
          <w:rFonts w:ascii="Consolas" w:hAnsi="Consolas" w:eastAsia="Consolas"/>
          <w:color w:val="282D30"/>
          <w:sz w:val="17"/>
        </w:rPr>
        <w:t>.far-bg {</w:t>
        <w:br/>
      </w:r>
      <w:r>
        <w:rPr>
          <w:rFonts w:ascii="Consolas" w:hAnsi="Consolas" w:eastAsia="Consolas"/>
          <w:color w:val="282D30"/>
          <w:sz w:val="17"/>
        </w:rPr>
        <w:t xml:space="preserve">  width: 100%;</w:t>
        <w:br/>
      </w:r>
      <w:r>
        <w:rPr>
          <w:rFonts w:ascii="Consolas" w:hAnsi="Consolas" w:eastAsia="Consolas"/>
          <w:color w:val="282D30"/>
          <w:sz w:val="17"/>
        </w:rPr>
        <w:t xml:space="preserve">  height: 55%;</w:t>
        <w:br/>
      </w:r>
      <w:r>
        <w:rPr>
          <w:rFonts w:ascii="Consolas" w:hAnsi="Consolas" w:eastAsia="Consolas"/>
          <w:color w:val="282D30"/>
          <w:sz w:val="17"/>
        </w:rPr>
        <w:t xml:space="preserve">  object-fit: cover;</w:t>
        <w:br/>
      </w:r>
      <w:r>
        <w:rPr>
          <w:rFonts w:ascii="Consolas" w:hAnsi="Consolas" w:eastAsia="Consolas"/>
          <w:color w:val="282D30"/>
          <w:sz w:val="17"/>
        </w:rPr>
        <w:t xml:space="preserve">  position: absolute;</w:t>
        <w:br/>
      </w:r>
      <w:r>
        <w:rPr>
          <w:rFonts w:ascii="Consolas" w:hAnsi="Consolas" w:eastAsia="Consolas"/>
          <w:color w:val="282D30"/>
          <w:sz w:val="17"/>
        </w:rPr>
        <w:t xml:space="preserve">  top: 0;</w:t>
        <w:br/>
      </w:r>
      <w:r>
        <w:rPr>
          <w:rFonts w:ascii="Consolas" w:hAnsi="Consolas" w:eastAsia="Consolas"/>
          <w:color w:val="282D30"/>
          <w:sz w:val="17"/>
        </w:rPr>
        <w:t xml:space="preserve">  z-index: 1;</w:t>
        <w:br/>
      </w:r>
      <w:r>
        <w:rPr>
          <w:rFonts w:ascii="Consolas" w:hAnsi="Consolas" w:eastAsia="Consolas"/>
          <w:color w:val="282D30"/>
          <w:sz w:val="17"/>
        </w:rPr>
        <w:t xml:space="preserve">  filter:</w:t>
        <w:br/>
      </w:r>
      <w:r>
        <w:rPr>
          <w:rFonts w:ascii="Consolas" w:hAnsi="Consolas" w:eastAsia="Consolas"/>
          <w:color w:val="282D30"/>
          <w:sz w:val="17"/>
        </w:rPr>
        <w:t xml:space="preserve">    contrast(.82)</w:t>
        <w:br/>
      </w:r>
      <w:r>
        <w:rPr>
          <w:rFonts w:ascii="Consolas" w:hAnsi="Consolas" w:eastAsia="Consolas"/>
          <w:color w:val="282D30"/>
          <w:sz w:val="17"/>
        </w:rPr>
        <w:t xml:space="preserve">    saturate(.78)</w:t>
        <w:br/>
      </w:r>
      <w:r>
        <w:rPr>
          <w:rFonts w:ascii="Consolas" w:hAnsi="Consolas" w:eastAsia="Consolas"/>
          <w:color w:val="282D30"/>
          <w:sz w:val="17"/>
        </w:rPr>
        <w:t xml:space="preserve">    brightness(.92)</w:t>
        <w:br/>
      </w:r>
      <w:r>
        <w:rPr>
          <w:rFonts w:ascii="Consolas" w:hAnsi="Consolas" w:eastAsia="Consolas"/>
          <w:color w:val="282D30"/>
          <w:sz w:val="17"/>
        </w:rPr>
        <w:t xml:space="preserve">    blur(1.5px);</w:t>
        <w:br/>
      </w:r>
      <w:r>
        <w:rPr>
          <w:rFonts w:ascii="Consolas" w:hAnsi="Consolas" w:eastAsia="Consolas"/>
          <w:color w:val="282D30"/>
          <w:sz w:val="17"/>
        </w:rPr>
        <w:t>}</w:t>
      </w:r>
    </w:p>
    <w:p>
      <w:pPr>
        <w:spacing w:before="60" w:after="160" w:line="240" w:lineRule="auto"/>
        <w:ind w:left="198" w:right="198"/>
        <w:shd w:fill="F3F5F7"/>
        <w:pBdr>
          <w:left w:val="single" w:sz="18" w:color="5A8F8A" w:space="6"/>
        </w:pBdr>
      </w:pPr>
      <w:r>
        <w:rPr>
          <w:rFonts w:ascii="Consolas" w:hAnsi="Consolas" w:eastAsia="Consolas"/>
          <w:color w:val="282D30"/>
          <w:sz w:val="17"/>
        </w:rPr>
        <w:t>.far-atmosphere {</w:t>
        <w:br/>
      </w:r>
      <w:r>
        <w:rPr>
          <w:rFonts w:ascii="Consolas" w:hAnsi="Consolas" w:eastAsia="Consolas"/>
          <w:color w:val="282D30"/>
          <w:sz w:val="17"/>
        </w:rPr>
        <w:t xml:space="preserve">  position: absolute;</w:t>
        <w:br/>
      </w:r>
      <w:r>
        <w:rPr>
          <w:rFonts w:ascii="Consolas" w:hAnsi="Consolas" w:eastAsia="Consolas"/>
          <w:color w:val="282D30"/>
          <w:sz w:val="17"/>
        </w:rPr>
        <w:t xml:space="preserve">  left: 0; right: 0; top: 0;</w:t>
        <w:br/>
      </w:r>
      <w:r>
        <w:rPr>
          <w:rFonts w:ascii="Consolas" w:hAnsi="Consolas" w:eastAsia="Consolas"/>
          <w:color w:val="282D30"/>
          <w:sz w:val="17"/>
        </w:rPr>
        <w:t xml:space="preserve">  height: 58%;</w:t>
        <w:br/>
      </w:r>
      <w:r>
        <w:rPr>
          <w:rFonts w:ascii="Consolas" w:hAnsi="Consolas" w:eastAsia="Consolas"/>
          <w:color w:val="282D30"/>
          <w:sz w:val="17"/>
        </w:rPr>
        <w:t xml:space="preserve">  z-index: 5;</w:t>
        <w:br/>
      </w:r>
      <w:r>
        <w:rPr>
          <w:rFonts w:ascii="Consolas" w:hAnsi="Consolas" w:eastAsia="Consolas"/>
          <w:color w:val="282D30"/>
          <w:sz w:val="17"/>
        </w:rPr>
        <w:t xml:space="preserve">  pointer-events: none;</w:t>
        <w:br/>
      </w:r>
      <w:r>
        <w:rPr>
          <w:rFonts w:ascii="Consolas" w:hAnsi="Consolas" w:eastAsia="Consolas"/>
          <w:color w:val="282D30"/>
          <w:sz w:val="17"/>
        </w:rPr>
        <w:t xml:space="preserve">  background: linear-gradient(to bottom,</w:t>
        <w:br/>
      </w:r>
      <w:r>
        <w:rPr>
          <w:rFonts w:ascii="Consolas" w:hAnsi="Consolas" w:eastAsia="Consolas"/>
          <w:color w:val="282D30"/>
          <w:sz w:val="17"/>
        </w:rPr>
        <w:t xml:space="preserve">    rgba(200,210,210,.04) 0%,</w:t>
        <w:br/>
      </w:r>
      <w:r>
        <w:rPr>
          <w:rFonts w:ascii="Consolas" w:hAnsi="Consolas" w:eastAsia="Consolas"/>
          <w:color w:val="282D30"/>
          <w:sz w:val="17"/>
        </w:rPr>
        <w:t xml:space="preserve">    rgba(180,190,190,.08) 40%,</w:t>
        <w:br/>
      </w:r>
      <w:r>
        <w:rPr>
          <w:rFonts w:ascii="Consolas" w:hAnsi="Consolas" w:eastAsia="Consolas"/>
          <w:color w:val="282D30"/>
          <w:sz w:val="17"/>
        </w:rPr>
        <w:t xml:space="preserve">    rgba(150,160,160,.16) 75%,</w:t>
        <w:br/>
      </w:r>
      <w:r>
        <w:rPr>
          <w:rFonts w:ascii="Consolas" w:hAnsi="Consolas" w:eastAsia="Consolas"/>
          <w:color w:val="282D30"/>
          <w:sz w:val="17"/>
        </w:rPr>
        <w:t xml:space="preserve">    rgba(120,130,130,.22) 100%);</w:t>
        <w:br/>
      </w:r>
      <w:r>
        <w:rPr>
          <w:rFonts w:ascii="Consolas" w:hAnsi="Consolas" w:eastAsia="Consolas"/>
          <w:color w:val="282D30"/>
          <w:sz w:val="17"/>
        </w:rPr>
        <w:t>}</w:t>
      </w:r>
    </w:p>
    <w:p>
      <w:pPr>
        <w:pStyle w:val="Heading2"/>
      </w:pPr>
      <w:r>
        <w:t>2.4 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远景仍能清晰辨认出厂房、管线和废墟结构，但不与中景争夺主体地位。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第一视觉焦点应优先落在角色或中景交互区域。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远景下边缘能自然融入过渡带，不产生明显“上下两套 LUT”的色彩跳变。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量化要求：远景对比度约为中景的 75%～85%，饱和度约为 70%～85%，模糊控制在约 1～2 px。</w:t>
      </w:r>
    </w:p>
    <w:p>
      <w:pPr>
        <w:pStyle w:val="Heading1"/>
      </w:pPr>
      <w:r>
        <w:t>3. 增加跨层连续的视觉锚点</w:t>
      </w:r>
    </w:p>
    <w:p>
      <w:pPr>
        <w:pStyle w:val="Heading2"/>
      </w:pPr>
      <w:r>
        <w:t>3.1 修改目的</w:t>
      </w:r>
    </w:p>
    <w:p>
      <w:r>
        <w:rPr>
          <w:rFonts w:ascii="Microsoft YaHei" w:hAnsi="Microsoft YaHei" w:eastAsia="Microsoft YaHei"/>
          <w:sz w:val="21"/>
        </w:rPr>
        <w:t>通过至少一条贯穿中景—过渡带—远景的连续结构，为玩家提供“这是同一个三维空间”的视觉证据。</w:t>
      </w:r>
    </w:p>
    <w:p>
      <w:pPr>
        <w:pStyle w:val="Heading2"/>
      </w:pPr>
      <w:r>
        <w:t>3.2 修改要求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至少设计 1 条跨层连续元素，可选道路裂缝、排水沟、工业管道、围栏/铁丝网或连续植被带。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连续元素必须跨越中景、过渡带、远景三个深度层级，禁止中途无理由断开。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三段结构的透视方向必须一致，并随着距离增加呈现合理缩小、降对比度和降低清晰度。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推荐让该连续结构承担导视作用，把玩家视线从角色附近引向远景，而不是引向拼接边缘。</w:t>
      </w:r>
    </w:p>
    <w:p>
      <w:pPr>
        <w:pStyle w:val="Heading2"/>
      </w:pPr>
      <w:r>
        <w:t>3.3 代码示例（HTML/CSS）</w:t>
      </w:r>
    </w:p>
    <w:p>
      <w:pPr>
        <w:spacing w:before="60" w:after="160" w:line="240" w:lineRule="auto"/>
        <w:ind w:left="198" w:right="198"/>
        <w:shd w:fill="F3F5F7"/>
        <w:pBdr>
          <w:left w:val="single" w:sz="18" w:color="5A8F8A" w:space="6"/>
        </w:pBdr>
      </w:pPr>
      <w:r>
        <w:rPr>
          <w:rFonts w:ascii="Consolas" w:hAnsi="Consolas" w:eastAsia="Consolas"/>
          <w:color w:val="282D30"/>
          <w:sz w:val="17"/>
        </w:rPr>
        <w:t>&lt;div class="continuity-line"&gt;</w:t>
        <w:br/>
      </w:r>
      <w:r>
        <w:rPr>
          <w:rFonts w:ascii="Consolas" w:hAnsi="Consolas" w:eastAsia="Consolas"/>
          <w:color w:val="282D30"/>
          <w:sz w:val="17"/>
        </w:rPr>
        <w:t xml:space="preserve">  &lt;img class="drain mid" src="drain_mid.png" alt=""&gt;</w:t>
        <w:br/>
      </w:r>
      <w:r>
        <w:rPr>
          <w:rFonts w:ascii="Consolas" w:hAnsi="Consolas" w:eastAsia="Consolas"/>
          <w:color w:val="282D30"/>
          <w:sz w:val="17"/>
        </w:rPr>
        <w:t xml:space="preserve">  &lt;img class="drain transition" src="drain_transition.png" alt=""&gt;</w:t>
        <w:br/>
      </w:r>
      <w:r>
        <w:rPr>
          <w:rFonts w:ascii="Consolas" w:hAnsi="Consolas" w:eastAsia="Consolas"/>
          <w:color w:val="282D30"/>
          <w:sz w:val="17"/>
        </w:rPr>
        <w:t xml:space="preserve">  &lt;img class="drain far" src="drain_far.png" alt=""&gt;</w:t>
        <w:br/>
      </w:r>
      <w:r>
        <w:rPr>
          <w:rFonts w:ascii="Consolas" w:hAnsi="Consolas" w:eastAsia="Consolas"/>
          <w:color w:val="282D30"/>
          <w:sz w:val="17"/>
        </w:rPr>
        <w:t>&lt;/div&gt;</w:t>
      </w:r>
    </w:p>
    <w:p>
      <w:pPr>
        <w:spacing w:before="60" w:after="160" w:line="240" w:lineRule="auto"/>
        <w:ind w:left="198" w:right="198"/>
        <w:shd w:fill="F3F5F7"/>
        <w:pBdr>
          <w:left w:val="single" w:sz="18" w:color="5A8F8A" w:space="6"/>
        </w:pBdr>
      </w:pPr>
      <w:r>
        <w:rPr>
          <w:rFonts w:ascii="Consolas" w:hAnsi="Consolas" w:eastAsia="Consolas"/>
          <w:color w:val="282D30"/>
          <w:sz w:val="17"/>
        </w:rPr>
        <w:t>.drain.mid {</w:t>
        <w:br/>
      </w:r>
      <w:r>
        <w:rPr>
          <w:rFonts w:ascii="Consolas" w:hAnsi="Consolas" w:eastAsia="Consolas"/>
          <w:color w:val="282D30"/>
          <w:sz w:val="17"/>
        </w:rPr>
        <w:t xml:space="preserve">  left: 52%; top: 57%; width: 18%; z-index: 30;</w:t>
        <w:br/>
      </w:r>
      <w:r>
        <w:rPr>
          <w:rFonts w:ascii="Consolas" w:hAnsi="Consolas" w:eastAsia="Consolas"/>
          <w:color w:val="282D30"/>
          <w:sz w:val="17"/>
        </w:rPr>
        <w:t>}</w:t>
        <w:br/>
      </w:r>
      <w:r>
        <w:rPr>
          <w:rFonts w:ascii="Consolas" w:hAnsi="Consolas" w:eastAsia="Consolas"/>
          <w:color w:val="282D30"/>
          <w:sz w:val="17"/>
        </w:rPr>
        <w:t>.drain.transition {</w:t>
        <w:br/>
      </w:r>
      <w:r>
        <w:rPr>
          <w:rFonts w:ascii="Consolas" w:hAnsi="Consolas" w:eastAsia="Consolas"/>
          <w:color w:val="282D30"/>
          <w:sz w:val="17"/>
        </w:rPr>
        <w:t xml:space="preserve">  left: 50%; top: 46%; width: 14%; z-index: 25;</w:t>
        <w:br/>
      </w:r>
      <w:r>
        <w:rPr>
          <w:rFonts w:ascii="Consolas" w:hAnsi="Consolas" w:eastAsia="Consolas"/>
          <w:color w:val="282D30"/>
          <w:sz w:val="17"/>
        </w:rPr>
        <w:t>}</w:t>
        <w:br/>
      </w:r>
      <w:r>
        <w:rPr>
          <w:rFonts w:ascii="Consolas" w:hAnsi="Consolas" w:eastAsia="Consolas"/>
          <w:color w:val="282D30"/>
          <w:sz w:val="17"/>
        </w:rPr>
        <w:t>.drain.far {</w:t>
        <w:br/>
      </w:r>
      <w:r>
        <w:rPr>
          <w:rFonts w:ascii="Consolas" w:hAnsi="Consolas" w:eastAsia="Consolas"/>
          <w:color w:val="282D30"/>
          <w:sz w:val="17"/>
        </w:rPr>
        <w:t xml:space="preserve">  left: 49%; top: 36%; width: 10%; z-index: 6;</w:t>
        <w:br/>
      </w:r>
      <w:r>
        <w:rPr>
          <w:rFonts w:ascii="Consolas" w:hAnsi="Consolas" w:eastAsia="Consolas"/>
          <w:color w:val="282D30"/>
          <w:sz w:val="17"/>
        </w:rPr>
        <w:t xml:space="preserve">  opacity: .65;</w:t>
        <w:br/>
      </w:r>
      <w:r>
        <w:rPr>
          <w:rFonts w:ascii="Consolas" w:hAnsi="Consolas" w:eastAsia="Consolas"/>
          <w:color w:val="282D30"/>
          <w:sz w:val="17"/>
        </w:rPr>
        <w:t>}</w:t>
      </w:r>
    </w:p>
    <w:p>
      <w:pPr>
        <w:pStyle w:val="Heading2"/>
      </w:pPr>
      <w:r>
        <w:t>3.4 验收标准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玩家可以清楚识别至少一条从中景延伸至远景的连续结构线。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该结构跨越三个深度层级，且中间不存在明显断裂。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各段主方向夹角建议小于 20°，确保透视方向一致。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连续结构中途缺失长度不超过其总视觉长度的 10%。</w:t>
      </w:r>
    </w:p>
    <w:p>
      <w:pPr>
        <w:pStyle w:val="Heading1"/>
      </w:pPr>
      <w:r>
        <w:t>4. 实施顺序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第一步：先增加不规则过渡带，优先消除中部硬切线。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第二步：再调整远景对比度、饱和度、雾和黑位，让远景退后。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第三步：最后加入跨层视觉锚点，建立统一空间的连续性证据。</w:t>
      </w:r>
    </w:p>
    <w:p>
      <w:pPr>
        <w:pStyle w:val="Heading1"/>
      </w:pPr>
      <w:r>
        <w:t>5. 最终联调验收表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DE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C48"/>
                <w:sz w:val="19"/>
              </w:rPr>
              <w:t>验收项</w:t>
            </w:r>
          </w:p>
        </w:tc>
        <w:tc>
          <w:tcPr>
            <w:tcW w:type="dxa" w:w="3324"/>
            <w:shd w:fill="D9EDE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C48"/>
                <w:sz w:val="19"/>
              </w:rPr>
              <w:t>合格标准</w:t>
            </w:r>
          </w:p>
        </w:tc>
        <w:tc>
          <w:tcPr>
            <w:tcW w:type="dxa" w:w="3324"/>
            <w:shd w:fill="D9EDEA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C48"/>
                <w:sz w:val="19"/>
              </w:rPr>
              <w:t>检查方式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远中景接缝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不存在贯穿画面的横向直线硬切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100% 缩放观察中部边界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过渡带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高度占屏 12%～20%，至少两类过渡元素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检查层级与素材分布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远景视觉权重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对比度约 75%～85%，饱和度约 70%～85%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与中景并排对比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空气透视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远景底部雾强于顶部，无重度模糊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观察远景细节仍可识别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视觉锚点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至少 1 条跨中景/过渡带/远景的连续结构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顺着结构线检查连续性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透视一致性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连续结构各段主方向夹角 &lt; 20°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叠加辅助线检查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左右场景连接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无明显垂直矩形边界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重点检查左右拼接区</w:t>
            </w:r>
          </w:p>
        </w:tc>
      </w:tr>
      <w:tr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第一视觉焦点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优先落在角色或交互区，而不是背景墙</w:t>
            </w:r>
          </w:p>
        </w:tc>
        <w:tc>
          <w:tcPr>
            <w:tcW w:type="dxa" w:w="33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5 秒快速注视测试</w:t>
            </w:r>
          </w:p>
        </w:tc>
      </w:tr>
    </w:tbl>
    <w:p>
      <w:pPr>
        <w:pStyle w:val="Heading1"/>
      </w:pPr>
      <w:r>
        <w:t>6. 可直接交给前端/美术的任务说明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增加远景与中景之间的不规则过渡带：在约 42%～60% 屏高区域布置废墟、围墙、管道、植被、碎石和雾层，遮挡远景底部与中景顶部，消除横向硬切线；左右场景块的边界同步改为不规则连接。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压低远景视觉权重：降低对比度与饱和度，增加轻微空气透视和底部雾层，仅保留轻微模糊；确保第一视觉焦点仍在角色和中景交互区。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加入跨层连续视觉锚点：至少 1 条道路裂缝、排水沟、管线、围栏或植被带，从中景连续进入过渡带并延伸到远景，三段透视方向保持一致。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最终目标：画面不再呈现“两张图拼接”感，玩家视线可以从近景自然过渡到远景，整个场景具有统一的空间逻辑。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2878A"/>
        <w:sz w:val="16"/>
      </w:rPr>
      <w:t>场景融合修改规范 | 远景—中景空间连续性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5D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42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