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p>
    <w:p>
      <w:pPr>
        <w:spacing w:before="0" w:after="0" w:line="360" w:lineRule="auto"/>
      </w:pPr>
    </w:p>
    <w:p>
      <w:pPr>
        <w:spacing w:before="0" w:after="0" w:line="360" w:lineRule="auto"/>
      </w:pPr>
    </w:p>
    <w:p>
      <w:pPr>
        <w:spacing w:before="0" w:after="480" w:line="360" w:lineRule="auto"/>
        <w:jc w:val="center"/>
      </w:pPr>
      <w:r>
        <w:rPr>
          <w:rFonts w:ascii="黑体" w:hAnsi="黑体" w:eastAsia="黑体"/>
          <w:b/>
          <w:sz w:val="32"/>
        </w:rPr>
        <w:t>本科毕业论文（方法预演）</w:t>
      </w:r>
    </w:p>
    <w:p>
      <w:pPr>
        <w:spacing w:before="0" w:after="0" w:line="360" w:lineRule="auto"/>
      </w:pPr>
    </w:p>
    <w:p>
      <w:pPr>
        <w:spacing w:before="0" w:after="240" w:line="336" w:lineRule="auto"/>
        <w:jc w:val="center"/>
      </w:pPr>
      <w:r>
        <w:rPr>
          <w:rFonts w:ascii="黑体" w:hAnsi="黑体" w:eastAsia="黑体"/>
          <w:b/>
          <w:sz w:val="44"/>
        </w:rPr>
        <w:t>企业数字化转型的文本测度构建及其对全要素生产率的影响</w:t>
      </w:r>
    </w:p>
    <w:p>
      <w:pPr>
        <w:spacing w:before="0" w:after="720" w:line="336" w:lineRule="auto"/>
        <w:jc w:val="center"/>
      </w:pPr>
      <w:r>
        <w:rPr>
          <w:rFonts w:ascii="黑体" w:hAnsi="黑体" w:eastAsia="黑体"/>
          <w:b w:val="0"/>
          <w:sz w:val="26"/>
        </w:rPr>
        <w:t>——基于2017—2023年A股制造业上市公司年报"管理层讨论与分析"的经验证据</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rFonts w:ascii="宋体" w:hAnsi="宋体" w:eastAsia="宋体"/>
          <w:b w:val="0"/>
          <w:sz w:val="26"/>
        </w:rPr>
        <w:t>作者：　　（作者姓名）</w:t>
      </w:r>
    </w:p>
    <w:p>
      <w:pPr>
        <w:spacing w:before="0" w:after="200" w:line="360" w:lineRule="auto"/>
        <w:jc w:val="center"/>
      </w:pPr>
      <w:r>
        <w:rPr>
          <w:rFonts w:ascii="宋体" w:hAnsi="宋体" w:eastAsia="宋体"/>
          <w:b w:val="0"/>
          <w:sz w:val="26"/>
        </w:rPr>
        <w:t>学号：　　（学号）</w:t>
      </w:r>
    </w:p>
    <w:p>
      <w:pPr>
        <w:spacing w:before="0" w:after="200" w:line="360" w:lineRule="auto"/>
        <w:jc w:val="center"/>
      </w:pPr>
      <w:r>
        <w:rPr>
          <w:rFonts w:ascii="宋体" w:hAnsi="宋体" w:eastAsia="宋体"/>
          <w:b w:val="0"/>
          <w:sz w:val="26"/>
        </w:rPr>
        <w:t>专业：　　管理科学与工程</w:t>
      </w:r>
    </w:p>
    <w:p>
      <w:pPr>
        <w:spacing w:before="0" w:after="200" w:line="360" w:lineRule="auto"/>
        <w:jc w:val="center"/>
      </w:pPr>
      <w:r>
        <w:rPr>
          <w:rFonts w:ascii="宋体" w:hAnsi="宋体" w:eastAsia="宋体"/>
          <w:b w:val="0"/>
          <w:sz w:val="26"/>
        </w:rPr>
        <w:t>指导教师：　　（导师姓名）</w:t>
      </w:r>
    </w:p>
    <w:p>
      <w:pPr>
        <w:spacing w:before="0" w:after="200" w:line="360" w:lineRule="auto"/>
        <w:jc w:val="center"/>
      </w:pPr>
      <w:r>
        <w:rPr>
          <w:rFonts w:ascii="宋体" w:hAnsi="宋体" w:eastAsia="宋体"/>
          <w:b w:val="0"/>
          <w:sz w:val="26"/>
        </w:rPr>
        <w:t>完成日期：　　2026年10月</w:t>
      </w:r>
    </w:p>
    <w:p>
      <w:r>
        <w:br w:type="page"/>
      </w:r>
    </w:p>
    <w:p>
      <w:pPr>
        <w:spacing w:before="0" w:after="320" w:line="360" w:lineRule="auto"/>
        <w:jc w:val="center"/>
      </w:pPr>
      <w:r>
        <w:rPr>
          <w:rFonts w:ascii="黑体" w:hAnsi="黑体" w:eastAsia="黑体"/>
          <w:b/>
          <w:sz w:val="32"/>
        </w:rPr>
        <w:t>目　　录</w:t>
      </w:r>
    </w:p>
    <w:p>
      <w:r>
        <w:fldChar w:fldCharType="begin"/>
        <w:instrText xml:space="preserve">TOC \o "1-2" \h \z \u</w:instrText>
        <w:fldChar w:fldCharType="separate"/>
      </w:r>
      <w:r>
        <w:rPr>
          <w:rFonts w:ascii="宋体" w:hAnsi="宋体" w:eastAsia="宋体"/>
          <w:b w:val="0"/>
          <w:color w:val="808080"/>
          <w:sz w:val="21"/>
        </w:rPr>
        <w:t>（在 Word / WPS 中右键选择“更新域”，或按 F9 键，即可自动生成带页码的目录）</w:t>
      </w:r>
      <w:r>
        <w:fldChar w:fldCharType="end"/>
      </w:r>
    </w:p>
    <w:p>
      <w:r>
        <w:br w:type="page"/>
      </w:r>
    </w:p>
    <w:p>
      <w:r>
        <w:br w:type="page"/>
      </w:r>
    </w:p>
    <w:p>
      <w:pPr>
        <w:spacing w:before="200" w:after="280" w:line="360" w:lineRule="auto"/>
        <w:jc w:val="center"/>
      </w:pPr>
      <w:r>
        <w:rPr>
          <w:rFonts w:ascii="黑体" w:hAnsi="黑体" w:eastAsia="黑体"/>
          <w:b/>
          <w:sz w:val="32"/>
        </w:rPr>
        <w:t>摘要</w:t>
      </w:r>
    </w:p>
    <w:p>
      <w:pPr>
        <w:spacing w:before="0" w:after="120" w:line="360" w:lineRule="auto"/>
        <w:ind w:firstLine="480"/>
      </w:pPr>
      <w:r>
        <w:rPr>
          <w:rFonts w:ascii="宋体" w:hAnsi="宋体" w:eastAsia="宋体"/>
          <w:b w:val="0"/>
          <w:sz w:val="24"/>
        </w:rPr>
        <w:t>数字化转型已成为数字经济时代企业重塑竞争优势的核心战略，但"如何可靠地测度企业数字化转型"这一前置性问题，仍是制约相关实证研究结论可比性与可累积性的关键瓶颈。本文以"测度构建"为主线，系统运用自然语言处理（NLP）中的词典法、词嵌入法与主题模型法三条技术路线，基于2017—2023年300家A股制造业上市公司共2,100个企业—年度的年报"管理层讨论与分析"（MD&amp;A）文本，构建了"两维度—三层次"的企业数字化转型测度体系，并在此基础上检验数字化转型对企业全要素生产率（TFP）的影响及其作用机制。</w:t>
      </w:r>
    </w:p>
    <w:p>
      <w:pPr>
        <w:spacing w:before="0" w:after="120" w:line="360" w:lineRule="auto"/>
        <w:ind w:firstLine="480"/>
      </w:pPr>
      <w:r>
        <w:rPr>
          <w:rFonts w:ascii="宋体" w:hAnsi="宋体" w:eastAsia="宋体"/>
          <w:b w:val="0"/>
          <w:sz w:val="24"/>
        </w:rPr>
        <w:t>测度构建遵循"定源—清洗—分词—标注—检验"的完整流程：首先依据数字化转型的技术属性，将测度构念分解为"底层技术运用"（维度A，47个词）与"技术实践应用"（维度B，50个词）两个维度，共形成97个术语的领域词典；其次通过去页眉页脚、全角转半角、简称归一与三维停用词过滤完成文本清洗，并采用jieba精确模式配合自定义词典完成分词；再次分别以词典命中词频、PPMI词向量余弦相似度与LDA主题载荷加权比例构造三条并行的测度口径，并以对数化词典词频（Digital）作为主测度；最后从内容效度、聚合效度、区分效度、预测效度与分半信度、内部一致性信度、重测信度七个方面完成测度质量评估。</w:t>
      </w:r>
    </w:p>
    <w:p>
      <w:pPr>
        <w:spacing w:before="0" w:after="120" w:line="360" w:lineRule="auto"/>
        <w:ind w:firstLine="480"/>
      </w:pPr>
      <w:r>
        <w:rPr>
          <w:rFonts w:ascii="宋体" w:hAnsi="宋体" w:eastAsia="宋体"/>
          <w:b w:val="0"/>
          <w:sz w:val="24"/>
        </w:rPr>
        <w:t>信效度检验表明：词典法的分半信度为0.722（Spearman-Brown校正后为0.839），Cronbach's α为0.840，跨方法标注一致性Kappa值达0.815—0.857，与词嵌入法测度的相关系数为0.972、与主题模型法测度的相关系数为0.922，与研发投入、无形资产占比、IT人员配置等"数字化痕迹"指标显著正相关（r=0.486—0.560），而与规模、杠杆、董事会规模等理论上不应相关的变量相关系数接近于零，说明该测度具备良好的信度、聚合效度与区分效度。</w:t>
      </w:r>
    </w:p>
    <w:p>
      <w:pPr>
        <w:spacing w:before="0" w:after="120" w:line="360" w:lineRule="auto"/>
        <w:ind w:firstLine="480"/>
      </w:pPr>
      <w:r>
        <w:rPr>
          <w:rFonts w:ascii="宋体" w:hAnsi="宋体" w:eastAsia="宋体"/>
          <w:b w:val="0"/>
          <w:sz w:val="24"/>
        </w:rPr>
        <w:t>实证结果显示：（1）数字化转型显著提升了企业全要素生产率，Digital每提高1个单位，TFP_LP平均上升0.188个单位（t=4.45），该结论在替换被解释变量、替换核心解释变量口径、更换测度技术路线、解释变量滞后一期、剔除疫情年份、工具变量两阶段最小二乘（一阶段F=41.8）与倾向得分匹配等11项稳健性检验中保持稳健；（2）研发投入是数字化转型影响全要素生产率的重要中介渠道，间接效应为0.1176（Sobel z=3.85，Bootstrap 95%置信区间为[0.0517, 0.1818]），中介占比约62.4%；（3）分维度看，"底层技术运用"维度的生产率效应（0.137，t=4.73）明显强于"技术实践应用"维度（0.069，t=1.75），提示核心技术的自主掌握比应用场景的铺开更具生产率含义；（4）异质性检验显示，国有企业与高新技术企业的数字化转型系数在数值上更高，但交互项在常规显著性水平上未通过检验。</w:t>
      </w:r>
    </w:p>
    <w:p>
      <w:pPr>
        <w:spacing w:before="0" w:after="120" w:line="360" w:lineRule="auto"/>
        <w:ind w:firstLine="480"/>
      </w:pPr>
      <w:r>
        <w:rPr>
          <w:rFonts w:ascii="宋体" w:hAnsi="宋体" w:eastAsia="宋体"/>
          <w:b w:val="0"/>
          <w:sz w:val="24"/>
        </w:rPr>
        <w:t>本文的贡献主要体现在三个方面：一是将NLP测度构建的完整流程以可复现代码的形式落地，为管理研究中"文本—变量"的转换提供了可操作范本；二是引入跨方法一致性Kappa检验与仿真回收率校验，弥补了现有测度研究"只报结果、不报信效度"的普遍缺陷；三是揭示了数字化转型影响全要素生产率的"技术内核—创新投入"双重路径，为企业数字化投入的资源配置决策提供了经验参照。</w:t>
      </w:r>
    </w:p>
    <w:p>
      <w:pPr>
        <w:spacing w:before="0" w:after="120" w:line="360" w:lineRule="auto"/>
        <w:ind w:firstLine="480"/>
      </w:pPr>
      <w:r>
        <w:rPr>
          <w:rFonts w:ascii="宋体" w:hAnsi="宋体" w:eastAsia="宋体"/>
          <w:b/>
          <w:sz w:val="24"/>
        </w:rPr>
        <w:t>关键词：</w:t>
      </w:r>
      <w:r>
        <w:rPr>
          <w:rFonts w:ascii="宋体" w:hAnsi="宋体" w:eastAsia="宋体"/>
          <w:b w:val="0"/>
          <w:sz w:val="24"/>
        </w:rPr>
        <w:t xml:space="preserve"> 数字化转型；文本分析；测度构建；全要素生产率；自然语言处理；信度与效度</w:t>
      </w:r>
    </w:p>
    <w:p>
      <w:pPr>
        <w:spacing w:before="200" w:after="280" w:line="360" w:lineRule="auto"/>
        <w:jc w:val="center"/>
      </w:pPr>
      <w:r>
        <w:rPr>
          <w:rFonts w:ascii="黑体" w:hAnsi="黑体" w:eastAsia="黑体"/>
          <w:b/>
          <w:sz w:val="32"/>
        </w:rPr>
        <w:t>一、引言</w:t>
      </w:r>
    </w:p>
    <w:p>
      <w:pPr>
        <w:spacing w:before="200" w:after="160" w:line="360" w:lineRule="auto"/>
      </w:pPr>
      <w:r>
        <w:rPr>
          <w:rFonts w:ascii="黑体" w:hAnsi="黑体" w:eastAsia="黑体"/>
          <w:b/>
          <w:sz w:val="28"/>
        </w:rPr>
        <w:t>1.1 研究背景</w:t>
      </w:r>
    </w:p>
    <w:p>
      <w:pPr>
        <w:spacing w:before="0" w:after="120" w:line="360" w:lineRule="auto"/>
        <w:ind w:firstLine="480"/>
      </w:pPr>
      <w:r>
        <w:rPr>
          <w:rFonts w:ascii="宋体" w:hAnsi="宋体" w:eastAsia="宋体"/>
          <w:b w:val="0"/>
          <w:sz w:val="24"/>
        </w:rPr>
        <w:t>以大数据、云计算、人工智能、工业互联网为代表的新一代信息技术的扩散，正在从根本上改变企业的要素组织方式与价值创造逻辑。数字化转型不再是一项可选项，而是企业在数字经济中生存与发展的必要条件。中国信息通信研究院的数据显示，我国数字经济规模已连续多年位居世界前列，产业数字化在数字经济中的占比持续提升，制造业成为数字化转型的主战场。</w:t>
      </w:r>
    </w:p>
    <w:p>
      <w:pPr>
        <w:spacing w:before="0" w:after="120" w:line="360" w:lineRule="auto"/>
        <w:ind w:firstLine="480"/>
      </w:pPr>
      <w:r>
        <w:rPr>
          <w:rFonts w:ascii="宋体" w:hAnsi="宋体" w:eastAsia="宋体"/>
          <w:b w:val="0"/>
          <w:sz w:val="24"/>
        </w:rPr>
        <w:t>然而，"企业是否真的在转型""转型到了什么程度""转型是否带来了效率改进"这三个层层递进的问题，在实证研究中长期缺乏可靠的回答基础。原因在于，数字化转型是一个高度综合、难以直接观测的构念：企业不会在财务报表中单列"数字化程度"科目，公开数据中也不存在一个天然的连续变量可以刻画它。早期研究多采用IT投资额、信息化投入占比等财务口径，但这类指标存在明显缺陷——它们只捕捉了"投入"而忽略了"应用"，只反映了"硬件"而忽略了"能力"，且大量数字化投入以费用化形式分散在不同科目中，难以准确归集。</w:t>
      </w:r>
    </w:p>
    <w:p>
      <w:pPr>
        <w:spacing w:before="0" w:after="120" w:line="360" w:lineRule="auto"/>
        <w:ind w:firstLine="480"/>
      </w:pPr>
      <w:r>
        <w:rPr>
          <w:rFonts w:ascii="宋体" w:hAnsi="宋体" w:eastAsia="宋体"/>
          <w:b w:val="0"/>
          <w:sz w:val="24"/>
        </w:rPr>
        <w:t>在此背景下，依托上市公司年报文本构建数字化转型测度，成为近年来管理学研究的重要突破方向。年报中的"管理层讨论与分析"（MD&amp;A）章节由企业管理层亲自撰写，系统披露了报告期内的经营环境、战略部署与重点工作，是企业数字化转型意图与行动最集中、最可得的文本载体。通过自然语言处理技术从这些文本中提取数字化信号，可以在"投入"之外捕捉"战略"与"应用"，从而构造出更贴近构念本义的测度。</w:t>
      </w:r>
    </w:p>
    <w:p>
      <w:pPr>
        <w:spacing w:before="200" w:after="160" w:line="360" w:lineRule="auto"/>
      </w:pPr>
      <w:r>
        <w:rPr>
          <w:rFonts w:ascii="黑体" w:hAnsi="黑体" w:eastAsia="黑体"/>
          <w:b/>
          <w:sz w:val="28"/>
        </w:rPr>
        <w:t>1.2 问题的提出</w:t>
      </w:r>
    </w:p>
    <w:p>
      <w:pPr>
        <w:spacing w:before="0" w:after="120" w:line="360" w:lineRule="auto"/>
        <w:ind w:firstLine="480"/>
      </w:pPr>
      <w:r>
        <w:rPr>
          <w:rFonts w:ascii="宋体" w:hAnsi="宋体" w:eastAsia="宋体"/>
          <w:b w:val="0"/>
          <w:sz w:val="24"/>
        </w:rPr>
        <w:t>尽管"用文本测数字化"已成为共识，但测度构建本身仍面临一系列尚待解决的技术与规范问题：</w:t>
      </w:r>
    </w:p>
    <w:p>
      <w:pPr>
        <w:spacing w:before="0" w:after="120" w:line="360" w:lineRule="auto"/>
        <w:ind w:firstLine="480"/>
      </w:pPr>
      <w:r>
        <w:rPr>
          <w:rFonts w:ascii="宋体" w:hAnsi="宋体" w:eastAsia="宋体"/>
          <w:b w:val="0"/>
          <w:sz w:val="24"/>
        </w:rPr>
        <w:t>第一，</w:t>
      </w:r>
      <w:r>
        <w:rPr>
          <w:rFonts w:ascii="宋体" w:hAnsi="宋体" w:eastAsia="宋体"/>
          <w:b/>
          <w:sz w:val="24"/>
        </w:rPr>
        <w:t>测度构念的边界在哪里？</w:t>
      </w:r>
      <w:r>
        <w:rPr>
          <w:rFonts w:ascii="宋体" w:hAnsi="宋体" w:eastAsia="宋体"/>
          <w:b w:val="0"/>
          <w:sz w:val="24"/>
        </w:rPr>
        <w:t xml:space="preserve"> 若把"办公自动化""信息化"等一般性技术表述一并纳入，测度将失去区分度；若仅保留"人工智能""区块链"等前沿词汇，又会遗漏大量企业真实的技术实践。构念的维度划分与词典的边界确定，直接决定了测度的内容效度。</w:t>
      </w:r>
    </w:p>
    <w:p>
      <w:pPr>
        <w:spacing w:before="0" w:after="120" w:line="360" w:lineRule="auto"/>
        <w:ind w:firstLine="480"/>
      </w:pPr>
      <w:r>
        <w:rPr>
          <w:rFonts w:ascii="宋体" w:hAnsi="宋体" w:eastAsia="宋体"/>
          <w:b w:val="0"/>
          <w:sz w:val="24"/>
        </w:rPr>
        <w:t>第二，</w:t>
      </w:r>
      <w:r>
        <w:rPr>
          <w:rFonts w:ascii="宋体" w:hAnsi="宋体" w:eastAsia="宋体"/>
          <w:b/>
          <w:sz w:val="24"/>
        </w:rPr>
        <w:t>测度是否可靠？</w:t>
      </w:r>
      <w:r>
        <w:rPr>
          <w:rFonts w:ascii="宋体" w:hAnsi="宋体" w:eastAsia="宋体"/>
          <w:b w:val="0"/>
          <w:sz w:val="24"/>
        </w:rPr>
        <w:t xml:space="preserve"> 文本测度本质上是一次"测量"，任何测量都存在误差。现有研究大量报告回归系数，却极少报告测度的信度与效度，读者无从判断系数在多大程度上受到测量误差的衰减。</w:t>
      </w:r>
    </w:p>
    <w:p>
      <w:pPr>
        <w:spacing w:before="0" w:after="120" w:line="360" w:lineRule="auto"/>
        <w:ind w:firstLine="480"/>
      </w:pPr>
      <w:r>
        <w:rPr>
          <w:rFonts w:ascii="宋体" w:hAnsi="宋体" w:eastAsia="宋体"/>
          <w:b w:val="0"/>
          <w:sz w:val="24"/>
        </w:rPr>
        <w:t>第三，</w:t>
      </w:r>
      <w:r>
        <w:rPr>
          <w:rFonts w:ascii="宋体" w:hAnsi="宋体" w:eastAsia="宋体"/>
          <w:b/>
          <w:sz w:val="24"/>
        </w:rPr>
        <w:t>不同技术路线得到的测度是否一致？</w:t>
      </w:r>
      <w:r>
        <w:rPr>
          <w:rFonts w:ascii="宋体" w:hAnsi="宋体" w:eastAsia="宋体"/>
          <w:b w:val="0"/>
          <w:sz w:val="24"/>
        </w:rPr>
        <w:t xml:space="preserve"> 词典法透明可复现但依赖人工先验；词嵌入法能捕捉语义但可解释性弱；主题模型法无需先验但结果随语料浮动。三条路线如果彼此高度不一致，则测度结论的可信度将大打折扣。</w:t>
      </w:r>
    </w:p>
    <w:p>
      <w:pPr>
        <w:spacing w:before="0" w:after="120" w:line="360" w:lineRule="auto"/>
        <w:ind w:firstLine="480"/>
      </w:pPr>
      <w:r>
        <w:rPr>
          <w:rFonts w:ascii="宋体" w:hAnsi="宋体" w:eastAsia="宋体"/>
          <w:b w:val="0"/>
          <w:sz w:val="24"/>
        </w:rPr>
        <w:t>第四，</w:t>
      </w:r>
      <w:r>
        <w:rPr>
          <w:rFonts w:ascii="宋体" w:hAnsi="宋体" w:eastAsia="宋体"/>
          <w:b/>
          <w:sz w:val="24"/>
        </w:rPr>
        <w:t>测度出来的数字化，是否真的解释了企业效率？</w:t>
      </w:r>
      <w:r>
        <w:rPr>
          <w:rFonts w:ascii="宋体" w:hAnsi="宋体" w:eastAsia="宋体"/>
          <w:b w:val="0"/>
          <w:sz w:val="24"/>
        </w:rPr>
        <w:t xml:space="preserve"> 测度的最终检验标准是预测效度——它能否解释那些理论上应当被解释的结果变量。</w:t>
      </w:r>
    </w:p>
    <w:p>
      <w:pPr>
        <w:spacing w:before="200" w:after="160" w:line="360" w:lineRule="auto"/>
      </w:pPr>
      <w:r>
        <w:rPr>
          <w:rFonts w:ascii="黑体" w:hAnsi="黑体" w:eastAsia="黑体"/>
          <w:b/>
          <w:sz w:val="28"/>
        </w:rPr>
        <w:t>1.3 研究内容与结构安排</w:t>
      </w:r>
    </w:p>
    <w:p>
      <w:pPr>
        <w:spacing w:before="0" w:after="120" w:line="360" w:lineRule="auto"/>
        <w:ind w:firstLine="480"/>
      </w:pPr>
      <w:r>
        <w:rPr>
          <w:rFonts w:ascii="宋体" w:hAnsi="宋体" w:eastAsia="宋体"/>
          <w:b w:val="0"/>
          <w:sz w:val="24"/>
        </w:rPr>
        <w:t>针对上述问题，本文以"测度构建"为主线，完成以下工作：（1）明确数字化转型的构念维度，构建覆盖"底层技术运用"与"技术实践应用"两个维度、共97个术语的领域词典；（2）实现词典法、词嵌入法、主题模型法三条技术路线并行的测度构造流程；（3）建立包含内容效度、聚合效度、区分效度、预测效度与三类信度指标在内的完整质量评估体系；（4）以全要素生产率为结果变量，验证测度的预测效度并识别其作用机制；（5）通过11项稳健性检验确保核心结论的可靠性。</w:t>
      </w:r>
    </w:p>
    <w:p>
      <w:pPr>
        <w:spacing w:before="0" w:after="120" w:line="360" w:lineRule="auto"/>
        <w:ind w:firstLine="480"/>
      </w:pPr>
      <w:r>
        <w:rPr>
          <w:rFonts w:ascii="宋体" w:hAnsi="宋体" w:eastAsia="宋体"/>
          <w:b w:val="0"/>
          <w:sz w:val="24"/>
        </w:rPr>
        <w:t>本文余下部分安排如下：第二部分梳理文献并提炼研究假设；第三部分介绍研究方法、测度构建流程、数据来源与变量设定；第四部分报告实证结果与稳健性检验；第五部分讨论结果的学术与实践含义；第六部分总结全文并展望未来研究方向。</w:t>
      </w:r>
    </w:p>
    <w:p>
      <w:pPr>
        <w:spacing w:before="200" w:after="280" w:line="360" w:lineRule="auto"/>
        <w:jc w:val="center"/>
      </w:pPr>
      <w:r>
        <w:rPr>
          <w:rFonts w:ascii="黑体" w:hAnsi="黑体" w:eastAsia="黑体"/>
          <w:b/>
          <w:sz w:val="32"/>
        </w:rPr>
        <w:t>二、文献综述与研究假设</w:t>
      </w:r>
    </w:p>
    <w:p>
      <w:pPr>
        <w:spacing w:before="200" w:after="160" w:line="360" w:lineRule="auto"/>
      </w:pPr>
      <w:r>
        <w:rPr>
          <w:rFonts w:ascii="黑体" w:hAnsi="黑体" w:eastAsia="黑体"/>
          <w:b/>
          <w:sz w:val="28"/>
        </w:rPr>
        <w:t>2.1 数字化转型的经济后果研究</w:t>
      </w:r>
    </w:p>
    <w:p>
      <w:pPr>
        <w:spacing w:before="0" w:after="120" w:line="360" w:lineRule="auto"/>
        <w:ind w:firstLine="480"/>
      </w:pPr>
      <w:r>
        <w:rPr>
          <w:rFonts w:ascii="宋体" w:hAnsi="宋体" w:eastAsia="宋体"/>
          <w:b w:val="0"/>
          <w:sz w:val="24"/>
        </w:rPr>
        <w:t>关于信息技术与数字技术经济后果的研究由来已久。Brynjolfsson和Hitt（2000）在总结"生产率悖论"时指出，信息技术投资与企业绩效之间的关系之所以在早期研究中难以识别，是因为技术价值需要通过组织变革与互补性投资才能释放。Bharadwaj等（2013）进一步提出"数字商业战略"概念，强调数字技术的作用不在于替代既有资源，而在于重塑企业的资源编排方式。Goldfarb和Tucker（2019）从降低搜寻成本、复制成本、运输成本、追踪成本与验证成本五个维度，系统刻画了数字技术影响经济活动的微观机制。Acemoglu和Restrepo（2018）则从任务替代的视角指出，自动化技术同时具有"替代效应"与"生产率效应"，其净效应取决于两种力量的相对大小。</w:t>
      </w:r>
    </w:p>
    <w:p>
      <w:pPr>
        <w:spacing w:before="0" w:after="120" w:line="360" w:lineRule="auto"/>
        <w:ind w:firstLine="480"/>
      </w:pPr>
      <w:r>
        <w:rPr>
          <w:rFonts w:ascii="宋体" w:hAnsi="宋体" w:eastAsia="宋体"/>
          <w:b w:val="0"/>
          <w:sz w:val="24"/>
        </w:rPr>
        <w:t>在国内研究中，戚聿东和肖旭（2020）从管理变革视角提出，数字经济时代的企业管理需要从科层制转向平台化、生态化。何帆和刘红霞（2019）利用2012—2017年A股上市公司数据发现，数字化变革显著提升了企业经济绩效。赵宸宇等（2021）以制造业上市公司为样本，发现数字化转型通过提高创新能力、优化人力资本结构和降低运营成本三条渠道提升了全要素生产率。袁淳等（2021）则从企业分工视角切入，发现数字化转型显著提高了企业专业化分工水平。吴非等（2021）基于年报文本识别企业数字化转型强度，发现其显著改善了股票流动性。刘淑春等（2021）以某大型制造企业为案例，追踪了数字化变革对投入产出效率的动态影响。</w:t>
      </w:r>
    </w:p>
    <w:p>
      <w:pPr>
        <w:spacing w:before="0" w:after="120" w:line="360" w:lineRule="auto"/>
        <w:ind w:firstLine="480"/>
      </w:pPr>
      <w:r>
        <w:rPr>
          <w:rFonts w:ascii="宋体" w:hAnsi="宋体" w:eastAsia="宋体"/>
          <w:b w:val="0"/>
          <w:sz w:val="24"/>
        </w:rPr>
        <w:t>综观上述文献，数字化转型对企业效率的正向影响得到了较为广泛的支持，但结论的强度在相当程度上取决于测度的构造方式。这构成了本文切入的起点。</w:t>
      </w:r>
    </w:p>
    <w:p>
      <w:pPr>
        <w:spacing w:before="200" w:after="160" w:line="360" w:lineRule="auto"/>
      </w:pPr>
      <w:r>
        <w:rPr>
          <w:rFonts w:ascii="黑体" w:hAnsi="黑体" w:eastAsia="黑体"/>
          <w:b/>
          <w:sz w:val="28"/>
        </w:rPr>
        <w:t>2.2 文本测度方法的研究进展</w:t>
      </w:r>
    </w:p>
    <w:p>
      <w:pPr>
        <w:spacing w:before="0" w:after="120" w:line="360" w:lineRule="auto"/>
        <w:ind w:firstLine="480"/>
      </w:pPr>
      <w:r>
        <w:rPr>
          <w:rFonts w:ascii="宋体" w:hAnsi="宋体" w:eastAsia="宋体"/>
          <w:b w:val="0"/>
          <w:sz w:val="24"/>
        </w:rPr>
        <w:t>文本分析在经济学与管理学中的复兴，以Gentzkow等（2019）在《经济文献杂志》上发表的综述为标志性事件。该文系统梳理了词典法、有监督机器学习与无监督主题模型三大类方法，并强调"测度选择必须服务于研究问题"这一基本原则。</w:t>
      </w:r>
    </w:p>
    <w:p>
      <w:pPr>
        <w:spacing w:before="0" w:after="120" w:line="360" w:lineRule="auto"/>
        <w:ind w:firstLine="480"/>
      </w:pPr>
      <w:r>
        <w:rPr>
          <w:rFonts w:ascii="宋体" w:hAnsi="宋体" w:eastAsia="宋体"/>
          <w:b w:val="0"/>
          <w:sz w:val="24"/>
        </w:rPr>
        <w:t>在词典法方面，Loughran和McDonald（2011）针对金融文本构建了专门的语气词典，发现通用词典在金融语境下会产生严重的误判，这一发现确立了"领域词典"的必要性。词典法的核心优势在于透明性与可复现性：研究者可以明确指出哪些词被计入、权重如何设定，其他研究者可以在同一规则下重算。其局限在于词典边界依赖人工先验，可能遗漏新出现的表述。</w:t>
      </w:r>
    </w:p>
    <w:p>
      <w:pPr>
        <w:spacing w:before="0" w:after="120" w:line="360" w:lineRule="auto"/>
        <w:ind w:firstLine="480"/>
      </w:pPr>
      <w:r>
        <w:rPr>
          <w:rFonts w:ascii="宋体" w:hAnsi="宋体" w:eastAsia="宋体"/>
          <w:b w:val="0"/>
          <w:sz w:val="24"/>
        </w:rPr>
        <w:t>在词嵌入法方面，从共现矩阵出发的分布式表示可以追溯到Church和Hanks（1990）提出的互信息度量。Le和Mikolov（2014）提出的段落向量方法使得文档级语义表示成为可能。词嵌入法的优势在于能够通过语义相似度捕捉词典之外的近义表述，从而缓解词典法的"未登录词"问题；其代价是可解释性下降，且向量质量高度依赖语料规模。</w:t>
      </w:r>
    </w:p>
    <w:p>
      <w:pPr>
        <w:spacing w:before="0" w:after="120" w:line="360" w:lineRule="auto"/>
        <w:ind w:firstLine="480"/>
      </w:pPr>
      <w:r>
        <w:rPr>
          <w:rFonts w:ascii="宋体" w:hAnsi="宋体" w:eastAsia="宋体"/>
          <w:b w:val="0"/>
          <w:sz w:val="24"/>
        </w:rPr>
        <w:t>在主题模型法方面，Blei等（2003）提出的潜在狄利克雷分配（LDA）通过概率生成过程将文档表示为若干主题的混合，无需人工先验即可发现语料中的语义结构。Hansen等（2018）、Hoberg和Phillips（2016）分别将该类方法应用于央行会议记录与产品竞争关系识别，取得了显著成效。主题模型法的局限在于主题数量需要预设，且主题的经济含义需要通过事后解释赋予。</w:t>
      </w:r>
    </w:p>
    <w:p>
      <w:pPr>
        <w:spacing w:before="0" w:after="120" w:line="360" w:lineRule="auto"/>
        <w:ind w:firstLine="480"/>
      </w:pPr>
      <w:r>
        <w:rPr>
          <w:rFonts w:ascii="宋体" w:hAnsi="宋体" w:eastAsia="宋体"/>
          <w:b w:val="0"/>
          <w:sz w:val="24"/>
        </w:rPr>
        <w:t>值得注意的是，尽管三条路线在方法上各有优劣，但既有研究通常只选择其中之一，很少在同一份语料上系统比较三条路线所得测度的一致性。这意味着"测度结论是否稳健于方法选择"这一关键问题尚未得到充分回答。</w:t>
      </w:r>
    </w:p>
    <w:p>
      <w:pPr>
        <w:spacing w:before="200" w:after="160" w:line="360" w:lineRule="auto"/>
      </w:pPr>
      <w:r>
        <w:rPr>
          <w:rFonts w:ascii="黑体" w:hAnsi="黑体" w:eastAsia="黑体"/>
          <w:b/>
          <w:sz w:val="28"/>
        </w:rPr>
        <w:t>2.3 研究缺口与本文定位</w:t>
      </w:r>
    </w:p>
    <w:p>
      <w:pPr>
        <w:spacing w:before="0" w:after="120" w:line="360" w:lineRule="auto"/>
        <w:ind w:firstLine="480"/>
      </w:pPr>
      <w:r>
        <w:rPr>
          <w:rFonts w:ascii="宋体" w:hAnsi="宋体" w:eastAsia="宋体"/>
          <w:b w:val="0"/>
          <w:sz w:val="24"/>
        </w:rPr>
        <w:t>综合2.1与2.2，可以识别出三处研究缺口：</w:t>
      </w:r>
    </w:p>
    <w:p>
      <w:pPr>
        <w:spacing w:before="0" w:after="120" w:line="360" w:lineRule="auto"/>
        <w:ind w:firstLine="480"/>
      </w:pPr>
      <w:r>
        <w:rPr>
          <w:rFonts w:ascii="宋体" w:hAnsi="宋体" w:eastAsia="宋体"/>
          <w:b/>
          <w:sz w:val="24"/>
        </w:rPr>
        <w:t>缺口一：测度构念的维度分解不足。</w:t>
      </w:r>
      <w:r>
        <w:rPr>
          <w:rFonts w:ascii="宋体" w:hAnsi="宋体" w:eastAsia="宋体"/>
          <w:b w:val="0"/>
          <w:sz w:val="24"/>
        </w:rPr>
        <w:t xml:space="preserve"> 多数研究将数字化转型视为单一构念，把所有数字技术词汇一并加总，忽视了"底层技术运用"与"技术实践应用"在技术深度上的本质差异。前者反映企业对新技术的掌握能力，后者反映技术在生产与管理场景中的落地广度，二者对生产率的作用机制未必相同。</w:t>
      </w:r>
    </w:p>
    <w:p>
      <w:pPr>
        <w:spacing w:before="0" w:after="120" w:line="360" w:lineRule="auto"/>
        <w:ind w:firstLine="480"/>
      </w:pPr>
      <w:r>
        <w:rPr>
          <w:rFonts w:ascii="宋体" w:hAnsi="宋体" w:eastAsia="宋体"/>
          <w:b/>
          <w:sz w:val="24"/>
        </w:rPr>
        <w:t>缺口二：测度质量的检验体系缺失。</w:t>
      </w:r>
      <w:r>
        <w:rPr>
          <w:rFonts w:ascii="宋体" w:hAnsi="宋体" w:eastAsia="宋体"/>
          <w:b w:val="0"/>
          <w:sz w:val="24"/>
        </w:rPr>
        <w:t xml:space="preserve"> 现有文献普遍缺乏对文本测度的信度与效度报告。部分研究虽报告了与同类测度的相关性，但缺少跨方法一致性检验、区分效度检验与分半信度检验，使测度的"测量误差"成为一个黑箱。</w:t>
      </w:r>
    </w:p>
    <w:p>
      <w:pPr>
        <w:spacing w:before="0" w:after="120" w:line="360" w:lineRule="auto"/>
        <w:ind w:firstLine="480"/>
      </w:pPr>
      <w:r>
        <w:rPr>
          <w:rFonts w:ascii="宋体" w:hAnsi="宋体" w:eastAsia="宋体"/>
          <w:b/>
          <w:sz w:val="24"/>
        </w:rPr>
        <w:t>缺口三：方法选择的稳健性未经验证。</w:t>
      </w:r>
      <w:r>
        <w:rPr>
          <w:rFonts w:ascii="宋体" w:hAnsi="宋体" w:eastAsia="宋体"/>
          <w:b w:val="0"/>
          <w:sz w:val="24"/>
        </w:rPr>
        <w:t xml:space="preserve"> 由于鲜有研究在同一语料上并行实现多条技术路线，我们无法判断结论究竟反映了经济现实，还是方法选择的产物。</w:t>
      </w:r>
    </w:p>
    <w:p>
      <w:pPr>
        <w:spacing w:before="0" w:after="120" w:line="360" w:lineRule="auto"/>
        <w:ind w:firstLine="480"/>
      </w:pPr>
      <w:r>
        <w:rPr>
          <w:rFonts w:ascii="宋体" w:hAnsi="宋体" w:eastAsia="宋体"/>
          <w:b w:val="0"/>
          <w:sz w:val="24"/>
        </w:rPr>
        <w:t>本文的定位正是填补上述缺口：以维度分解明确构念边界，以七项信效度检验公开测量质量，以三条路线并行构造验证方法稳健性，最终以全要素生产率为结果变量完成预测效度检验。</w:t>
      </w:r>
    </w:p>
    <w:p>
      <w:pPr>
        <w:spacing w:before="200" w:after="160" w:line="360" w:lineRule="auto"/>
      </w:pPr>
      <w:r>
        <w:rPr>
          <w:rFonts w:ascii="黑体" w:hAnsi="黑体" w:eastAsia="黑体"/>
          <w:b/>
          <w:sz w:val="28"/>
        </w:rPr>
        <w:t>2.4 研究假设</w:t>
      </w:r>
    </w:p>
    <w:p>
      <w:pPr>
        <w:spacing w:before="0" w:after="120" w:line="360" w:lineRule="auto"/>
        <w:ind w:firstLine="480"/>
      </w:pPr>
      <w:r>
        <w:rPr>
          <w:rFonts w:ascii="宋体" w:hAnsi="宋体" w:eastAsia="宋体"/>
          <w:b/>
          <w:sz w:val="24"/>
        </w:rPr>
        <w:t>（1）数字化转型与全要素生产率</w:t>
      </w:r>
    </w:p>
    <w:p>
      <w:pPr>
        <w:spacing w:before="0" w:after="120" w:line="360" w:lineRule="auto"/>
        <w:ind w:firstLine="480"/>
      </w:pPr>
      <w:r>
        <w:rPr>
          <w:rFonts w:ascii="宋体" w:hAnsi="宋体" w:eastAsia="宋体"/>
          <w:b w:val="0"/>
          <w:sz w:val="24"/>
        </w:rPr>
        <w:t>从理论上看，数字化转型至少通过三条途径提升企业全要素生产率。其一是</w:t>
      </w:r>
      <w:r>
        <w:rPr>
          <w:rFonts w:ascii="宋体" w:hAnsi="宋体" w:eastAsia="宋体"/>
          <w:b/>
          <w:sz w:val="24"/>
        </w:rPr>
        <w:t>成本节约途径</w:t>
      </w:r>
      <w:r>
        <w:rPr>
          <w:rFonts w:ascii="宋体" w:hAnsi="宋体" w:eastAsia="宋体"/>
          <w:b w:val="0"/>
          <w:sz w:val="24"/>
        </w:rPr>
        <w:t>：数字技术通过流程自动化、供应链协同与精准营销，降低了企业的搜寻成本、协调成本与库存成本。其二是</w:t>
      </w:r>
      <w:r>
        <w:rPr>
          <w:rFonts w:ascii="宋体" w:hAnsi="宋体" w:eastAsia="宋体"/>
          <w:b/>
          <w:sz w:val="24"/>
        </w:rPr>
        <w:t>创新能力途径</w:t>
      </w:r>
      <w:r>
        <w:rPr>
          <w:rFonts w:ascii="宋体" w:hAnsi="宋体" w:eastAsia="宋体"/>
          <w:b w:val="0"/>
          <w:sz w:val="24"/>
        </w:rPr>
        <w:t>：数字化平台加速了知识的编码、存储与复用，提高了研发活动的效率与成功率。其三是</w:t>
      </w:r>
      <w:r>
        <w:rPr>
          <w:rFonts w:ascii="宋体" w:hAnsi="宋体" w:eastAsia="宋体"/>
          <w:b/>
          <w:sz w:val="24"/>
        </w:rPr>
        <w:t>资源配置途径</w:t>
      </w:r>
      <w:r>
        <w:rPr>
          <w:rFonts w:ascii="宋体" w:hAnsi="宋体" w:eastAsia="宋体"/>
          <w:b w:val="0"/>
          <w:sz w:val="24"/>
        </w:rPr>
        <w:t>：数据要素的引入使企业能够更精确地识别需求波动与生产瓶颈，从而改善资本与劳动的配置效率。据此提出：</w:t>
      </w:r>
    </w:p>
    <w:p>
      <w:pPr>
        <w:spacing w:before="120" w:after="160" w:line="360" w:lineRule="auto"/>
        <w:jc w:val="center"/>
      </w:pPr>
      <w:r>
        <w:rPr>
          <w:rFonts w:ascii="宋体" w:hAnsi="宋体" w:eastAsia="宋体"/>
          <w:b/>
          <w:sz w:val="24"/>
        </w:rPr>
        <w:t>H1：企业数字化转型程度越高，其全要素生产率越高。</w:t>
      </w:r>
    </w:p>
    <w:p>
      <w:pPr>
        <w:spacing w:before="0" w:after="120" w:line="360" w:lineRule="auto"/>
        <w:ind w:firstLine="480"/>
      </w:pPr>
      <w:r>
        <w:rPr>
          <w:rFonts w:ascii="宋体" w:hAnsi="宋体" w:eastAsia="宋体"/>
          <w:b/>
          <w:sz w:val="24"/>
        </w:rPr>
        <w:t>（2）研发投入的中介作用</w:t>
      </w:r>
    </w:p>
    <w:p>
      <w:pPr>
        <w:spacing w:before="0" w:after="120" w:line="360" w:lineRule="auto"/>
        <w:ind w:firstLine="480"/>
      </w:pPr>
      <w:r>
        <w:rPr>
          <w:rFonts w:ascii="宋体" w:hAnsi="宋体" w:eastAsia="宋体"/>
          <w:b w:val="0"/>
          <w:sz w:val="24"/>
        </w:rPr>
        <w:t>数字化转型并非直接"生产"生产率，而更可能是通过增强企业的创新活动间接发挥作用。一方面，数字技术为研发提供了新的工具与数据基础，降低了试错成本；另一方面，数字化程度高的企业更容易获得外部创新资源与政策支持。因此，数字化转型可能先提升企业的研发投入强度，再通过研发投入转化为全要素生产率的提升。据此提出：</w:t>
      </w:r>
    </w:p>
    <w:p>
      <w:pPr>
        <w:spacing w:before="120" w:after="160" w:line="360" w:lineRule="auto"/>
        <w:jc w:val="center"/>
      </w:pPr>
      <w:r>
        <w:rPr>
          <w:rFonts w:ascii="宋体" w:hAnsi="宋体" w:eastAsia="宋体"/>
          <w:b/>
          <w:sz w:val="24"/>
        </w:rPr>
        <w:t>H2：研发投入在数字化转型与全要素生产率之间起中介作用。</w:t>
      </w:r>
    </w:p>
    <w:p>
      <w:pPr>
        <w:spacing w:before="0" w:after="120" w:line="360" w:lineRule="auto"/>
        <w:ind w:firstLine="480"/>
      </w:pPr>
      <w:r>
        <w:rPr>
          <w:rFonts w:ascii="宋体" w:hAnsi="宋体" w:eastAsia="宋体"/>
          <w:b/>
          <w:sz w:val="24"/>
        </w:rPr>
        <w:t>（3）维度异质性</w:t>
      </w:r>
    </w:p>
    <w:p>
      <w:pPr>
        <w:spacing w:before="0" w:after="120" w:line="360" w:lineRule="auto"/>
        <w:ind w:firstLine="480"/>
      </w:pPr>
      <w:r>
        <w:rPr>
          <w:rFonts w:ascii="宋体" w:hAnsi="宋体" w:eastAsia="宋体"/>
          <w:b w:val="0"/>
          <w:sz w:val="24"/>
        </w:rPr>
        <w:t>"底层技术运用"与"技术实践应用"两个维度对生产率的作用可能存在差异。底层技术运用（如人工智能、区块链、云计算）意味着企业掌握了可迁移、可复用的核心技术能力，其生产率效应往往具有规模报酬与溢出特征；技术实践应用（如智能客服、数字化营销）更多是既有技术的场景化部署，其效率提升空间相对有限且易被模仿。据此提出：</w:t>
      </w:r>
    </w:p>
    <w:p>
      <w:pPr>
        <w:spacing w:before="120" w:after="160" w:line="360" w:lineRule="auto"/>
        <w:jc w:val="center"/>
      </w:pPr>
      <w:r>
        <w:rPr>
          <w:rFonts w:ascii="宋体" w:hAnsi="宋体" w:eastAsia="宋体"/>
          <w:b/>
          <w:sz w:val="24"/>
        </w:rPr>
        <w:t>H3：相较于技术实践应用维度，底层技术运用维度对全要素生产率的提升作用更强。</w:t>
      </w:r>
    </w:p>
    <w:p>
      <w:pPr>
        <w:spacing w:before="200" w:after="280" w:line="360" w:lineRule="auto"/>
        <w:jc w:val="center"/>
      </w:pPr>
      <w:r>
        <w:rPr>
          <w:rFonts w:ascii="黑体" w:hAnsi="黑体" w:eastAsia="黑体"/>
          <w:b/>
          <w:sz w:val="32"/>
        </w:rPr>
        <w:t>三、研究设计</w:t>
      </w:r>
    </w:p>
    <w:p>
      <w:pPr>
        <w:spacing w:before="200" w:after="160" w:line="360" w:lineRule="auto"/>
      </w:pPr>
      <w:r>
        <w:rPr>
          <w:rFonts w:ascii="黑体" w:hAnsi="黑体" w:eastAsia="黑体"/>
          <w:b/>
          <w:sz w:val="28"/>
        </w:rPr>
        <w:t>3.1 研究框架与技术路线</w:t>
      </w:r>
    </w:p>
    <w:p>
      <w:pPr>
        <w:spacing w:before="0" w:after="120" w:line="360" w:lineRule="auto"/>
        <w:ind w:firstLine="480"/>
      </w:pPr>
      <w:r>
        <w:rPr>
          <w:rFonts w:ascii="宋体" w:hAnsi="宋体" w:eastAsia="宋体"/>
          <w:b w:val="0"/>
          <w:sz w:val="24"/>
        </w:rPr>
        <w:t>本文的整体研究框架遵循"构念界定—测度构建—质量检验—效应识别"四阶段逻辑。其中测度构建严格对齐NLP测度构建的标准流程，包含五个前后衔接的步骤：</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第一步 语料获取</w:t>
      </w:r>
      <w:r>
        <w:rPr>
          <w:rFonts w:ascii="宋体" w:hAnsi="宋体" w:eastAsia="宋体"/>
          <w:b w:val="0"/>
          <w:sz w:val="24"/>
        </w:rPr>
        <w:t>：确定语料来源、对齐文本年度与财务年度、保留原始文件与处理记录；</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第二步 文本预处理</w:t>
      </w:r>
      <w:r>
        <w:rPr>
          <w:rFonts w:ascii="宋体" w:hAnsi="宋体" w:eastAsia="宋体"/>
          <w:b w:val="0"/>
          <w:sz w:val="24"/>
        </w:rPr>
        <w:t>：文档解析、文本清洗、中文分词、去停用词、词形归一；</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第三步 特征提取</w:t>
      </w:r>
      <w:r>
        <w:rPr>
          <w:rFonts w:ascii="宋体" w:hAnsi="宋体" w:eastAsia="宋体"/>
          <w:b w:val="0"/>
          <w:sz w:val="24"/>
        </w:rPr>
        <w:t>：并行实现词典法、词嵌入法与主题模型法三条技术路线；</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第四步 指标构建</w:t>
      </w:r>
      <w:r>
        <w:rPr>
          <w:rFonts w:ascii="宋体" w:hAnsi="宋体" w:eastAsia="宋体"/>
          <w:b w:val="0"/>
          <w:sz w:val="24"/>
        </w:rPr>
        <w:t>：构造L1原始计数、L2标准化比率、L3对数测度三个层次的指标，并明确分母口径、加权方式与变量命名规则；</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第五步 信效度检验</w:t>
      </w:r>
      <w:r>
        <w:rPr>
          <w:rFonts w:ascii="宋体" w:hAnsi="宋体" w:eastAsia="宋体"/>
          <w:b w:val="0"/>
          <w:sz w:val="24"/>
        </w:rPr>
        <w:t>：内容效度、聚合效度、区分效度、预测效度以及分半信度、内部一致性信度、重测信度。</w:t>
      </w:r>
    </w:p>
    <w:p>
      <w:pPr>
        <w:spacing w:before="0" w:after="120" w:line="360" w:lineRule="auto"/>
        <w:ind w:firstLine="480"/>
      </w:pPr>
      <w:r>
        <w:rPr>
          <w:rFonts w:ascii="宋体" w:hAnsi="宋体" w:eastAsia="宋体"/>
          <w:b w:val="0"/>
          <w:sz w:val="24"/>
        </w:rPr>
        <w:t>该流程的全部实现代码见仓库`code/`目录，入口脚本为`code/run_all.py`，可通过单条命令完整复现本文所有结果。</w:t>
      </w:r>
    </w:p>
    <w:p>
      <w:pPr>
        <w:spacing w:before="200" w:after="160" w:line="360" w:lineRule="auto"/>
      </w:pPr>
      <w:r>
        <w:rPr>
          <w:rFonts w:ascii="黑体" w:hAnsi="黑体" w:eastAsia="黑体"/>
          <w:b/>
          <w:sz w:val="28"/>
        </w:rPr>
        <w:t>3.2 数据来源与样本选择</w:t>
      </w:r>
    </w:p>
    <w:p>
      <w:pPr>
        <w:spacing w:before="0" w:after="120" w:line="360" w:lineRule="auto"/>
        <w:ind w:firstLine="480"/>
      </w:pPr>
      <w:r>
        <w:rPr>
          <w:rFonts w:ascii="宋体" w:hAnsi="宋体" w:eastAsia="宋体"/>
          <w:b/>
          <w:sz w:val="24"/>
        </w:rPr>
        <w:t>（1）样本选择。</w:t>
      </w:r>
      <w:r>
        <w:rPr>
          <w:rFonts w:ascii="宋体" w:hAnsi="宋体" w:eastAsia="宋体"/>
          <w:b w:val="0"/>
          <w:sz w:val="24"/>
        </w:rPr>
        <w:t xml:space="preserve"> 本文以沪深A股制造业上市公司为研究对象，样本区间为2017—2023年。样本筛选遵循以下原则：剔除金融业与保险业公司；剔除ST、\*ST公司；剔除关键变量缺失的观测；为避免极端值的影响，对所有连续变量在1%和99%分位上进行缩尾处理。最终得到300家公司、7个年度、共2,100个企业—年度观测的非平衡面板，样本在年度间的分布保持均衡。</w:t>
      </w:r>
    </w:p>
    <w:p>
      <w:pPr>
        <w:spacing w:before="0" w:after="120" w:line="360" w:lineRule="auto"/>
        <w:ind w:firstLine="480"/>
      </w:pPr>
      <w:r>
        <w:rPr>
          <w:rFonts w:ascii="宋体" w:hAnsi="宋体" w:eastAsia="宋体"/>
          <w:b/>
          <w:sz w:val="24"/>
        </w:rPr>
        <w:t>（2）语料来源。</w:t>
      </w:r>
      <w:r>
        <w:rPr>
          <w:rFonts w:ascii="宋体" w:hAnsi="宋体" w:eastAsia="宋体"/>
          <w:b w:val="0"/>
          <w:sz w:val="24"/>
        </w:rPr>
        <w:t xml:space="preserve"> 企业数字化转型的原始语料来自上市公司年报中的"管理层讨论与分析"（MD&amp;A）章节。选择该章节的理由有三：其一，MD&amp;A由管理层撰写，是企业战略意图与年度重点工作最直接的表述；其二，MD&amp;A受到信息披露监管约束，内容相对规范、可比；其三，MD&amp;A的篇幅充分，平均约2,295字，能够提供足够的文本信号。</w:t>
      </w:r>
    </w:p>
    <w:p>
      <w:pPr>
        <w:spacing w:before="0" w:after="120" w:line="360" w:lineRule="auto"/>
        <w:ind w:firstLine="480"/>
      </w:pPr>
      <w:r>
        <w:rPr>
          <w:rFonts w:ascii="宋体" w:hAnsi="宋体" w:eastAsia="宋体"/>
          <w:b/>
          <w:sz w:val="24"/>
        </w:rPr>
        <w:t>（3）财务与治理数据。</w:t>
      </w:r>
      <w:r>
        <w:rPr>
          <w:rFonts w:ascii="宋体" w:hAnsi="宋体" w:eastAsia="宋体"/>
          <w:b w:val="0"/>
          <w:sz w:val="24"/>
        </w:rPr>
        <w:t xml:space="preserve"> 企业规模、资产负债率、盈利能力、成长性、上市年限、股权集中度、两职合一、董事会规模等财务与治理变量，来自国泰安（CSMAR）数据库；企业研发投入强度来自Wind数据库；高新技术企业资质根据企业是否持有有效期内的高新技术企业证书确定。</w:t>
      </w:r>
    </w:p>
    <w:p>
      <w:pPr>
        <w:spacing w:before="0" w:after="120" w:line="360" w:lineRule="auto"/>
        <w:ind w:firstLine="480"/>
      </w:pPr>
      <w:r>
        <w:rPr>
          <w:rFonts w:ascii="宋体" w:hAnsi="宋体" w:eastAsia="宋体"/>
          <w:b/>
          <w:sz w:val="24"/>
        </w:rPr>
        <w:t>（4）数据说明。</w:t>
      </w:r>
      <w:r>
        <w:rPr>
          <w:rFonts w:ascii="宋体" w:hAnsi="宋体" w:eastAsia="宋体"/>
          <w:b w:val="0"/>
          <w:sz w:val="24"/>
        </w:rPr>
        <w:t xml:space="preserve"> 需要特别说明的是，本稿为课程方法训练的</w:t>
      </w:r>
      <w:r>
        <w:rPr>
          <w:rFonts w:ascii="宋体" w:hAnsi="宋体" w:eastAsia="宋体"/>
          <w:b/>
          <w:sz w:val="24"/>
        </w:rPr>
        <w:t>预演论文</w:t>
      </w:r>
      <w:r>
        <w:rPr>
          <w:rFonts w:ascii="宋体" w:hAnsi="宋体" w:eastAsia="宋体"/>
          <w:b w:val="0"/>
          <w:sz w:val="24"/>
        </w:rPr>
        <w:t>，其核心目的是演示NLP测度构建的完整流程与规范。为使代码与结果完全公开、可复现，同时受公开数据授权限制，仓库中所附语料为</w:t>
      </w:r>
      <w:r>
        <w:rPr>
          <w:rFonts w:ascii="宋体" w:hAnsi="宋体" w:eastAsia="宋体"/>
          <w:b/>
          <w:sz w:val="24"/>
        </w:rPr>
        <w:t>按真实年报语料的统计特征合成的模拟语料</w:t>
      </w:r>
      <w:r>
        <w:rPr>
          <w:rFonts w:ascii="宋体" w:hAnsi="宋体" w:eastAsia="宋体"/>
          <w:b w:val="0"/>
          <w:sz w:val="24"/>
        </w:rPr>
        <w:t>，财务变量亦为模拟值。模拟语料按"潜变量—词典映射"机制生成：先为每家公司每年生成一个不可观测的数字化转型潜变量，再依据该潜变量决定文本中数字化句子的比例与词典词的使用倾向，从而保证"文本—构念"之间存在可验证的对应关系，可用于检验测度的回收率。在真实研究中，只需将`data/raw/mda_corpus.csv`替换为经PDF解析的真实MD&amp;A文本、将`data/raw/firm_financials.csv`替换为CSMAR/Wind导出数据，五步流水线与全部代码</w:t>
      </w:r>
      <w:r>
        <w:rPr>
          <w:rFonts w:ascii="宋体" w:hAnsi="宋体" w:eastAsia="宋体"/>
          <w:b/>
          <w:sz w:val="24"/>
        </w:rPr>
        <w:t>无需修改</w:t>
      </w:r>
      <w:r>
        <w:rPr>
          <w:rFonts w:ascii="宋体" w:hAnsi="宋体" w:eastAsia="宋体"/>
          <w:b w:val="0"/>
          <w:sz w:val="24"/>
        </w:rPr>
        <w:t>即可复现。数据来源与处理步骤的逐项说明见`docs/数据来源说明.md`。</w:t>
      </w:r>
    </w:p>
    <w:p>
      <w:pPr>
        <w:spacing w:before="200" w:after="160" w:line="360" w:lineRule="auto"/>
      </w:pPr>
      <w:r>
        <w:rPr>
          <w:rFonts w:ascii="黑体" w:hAnsi="黑体" w:eastAsia="黑体"/>
          <w:b/>
          <w:sz w:val="28"/>
        </w:rPr>
        <w:t>3.3 测度指标构建思路</w:t>
      </w:r>
    </w:p>
    <w:p>
      <w:pPr>
        <w:spacing w:before="160" w:after="120" w:line="360" w:lineRule="auto"/>
      </w:pPr>
      <w:r>
        <w:rPr>
          <w:rFonts w:ascii="黑体" w:hAnsi="黑体" w:eastAsia="黑体"/>
          <w:b/>
          <w:sz w:val="24"/>
        </w:rPr>
        <w:t>3.3.1 构念界定与词典构建</w:t>
      </w:r>
    </w:p>
    <w:p>
      <w:pPr>
        <w:spacing w:before="0" w:after="120" w:line="360" w:lineRule="auto"/>
        <w:ind w:firstLine="480"/>
      </w:pPr>
      <w:r>
        <w:rPr>
          <w:rFonts w:ascii="宋体" w:hAnsi="宋体" w:eastAsia="宋体"/>
          <w:b w:val="0"/>
          <w:sz w:val="24"/>
        </w:rPr>
        <w:t>本文的测度构念界定为"企业在其报告期内运用数字技术以改造生产、经营与管理活动的程度"。依据技术深度与应用层次的差异，将构念分解为两个维度：</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维度A 底层技术运用</w:t>
      </w:r>
      <w:r>
        <w:rPr>
          <w:rFonts w:ascii="宋体" w:hAnsi="宋体" w:eastAsia="宋体"/>
          <w:b w:val="0"/>
          <w:sz w:val="24"/>
        </w:rPr>
        <w:t>：指企业掌握并运用人工智能、区块链、云计算、大数据等基础性数字技术的能力，共47个术语，如"人工智能""机器学习""区块链""分布式账本""云计算""边缘计算""大数据""数据挖掘""数字孪生""工业互联网"等；</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维度B 技术实践应用</w:t>
      </w:r>
      <w:r>
        <w:rPr>
          <w:rFonts w:ascii="宋体" w:hAnsi="宋体" w:eastAsia="宋体"/>
          <w:b w:val="0"/>
          <w:sz w:val="24"/>
        </w:rPr>
        <w:t>：指企业将数字技术部署于具体业务场景的实践，共50个术语，如"智能制造""智能工厂""数字化营销""精准营销""电子商务""跨境电商""供应链金融""协同办公""移动办公""用户画像"等。</w:t>
      </w:r>
    </w:p>
    <w:p>
      <w:pPr>
        <w:spacing w:before="0" w:after="120" w:line="360" w:lineRule="auto"/>
        <w:ind w:firstLine="480"/>
      </w:pPr>
      <w:r>
        <w:rPr>
          <w:rFonts w:ascii="宋体" w:hAnsi="宋体" w:eastAsia="宋体"/>
          <w:b w:val="0"/>
          <w:sz w:val="24"/>
        </w:rPr>
        <w:t>词典共包含97个术语，每个术语标注所属维度与文献来源，词典文件为`data/dictionaries/digital_dict.csv`。词典构建遵循三条原则：</w:t>
      </w:r>
      <w:r>
        <w:rPr>
          <w:rFonts w:ascii="宋体" w:hAnsi="宋体" w:eastAsia="宋体"/>
          <w:b/>
          <w:sz w:val="24"/>
        </w:rPr>
        <w:t>领域专属性</w:t>
      </w:r>
      <w:r>
        <w:rPr>
          <w:rFonts w:ascii="宋体" w:hAnsi="宋体" w:eastAsia="宋体"/>
          <w:b w:val="0"/>
          <w:sz w:val="24"/>
        </w:rPr>
        <w:t>（排除可用于任何语境的通用词，如"创新""发展"）、</w:t>
      </w:r>
      <w:r>
        <w:rPr>
          <w:rFonts w:ascii="宋体" w:hAnsi="宋体" w:eastAsia="宋体"/>
          <w:b/>
          <w:sz w:val="24"/>
        </w:rPr>
        <w:t>构念指向性</w:t>
      </w:r>
      <w:r>
        <w:rPr>
          <w:rFonts w:ascii="宋体" w:hAnsi="宋体" w:eastAsia="宋体"/>
          <w:b w:val="0"/>
          <w:sz w:val="24"/>
        </w:rPr>
        <w:t>（每个词必须能明确指向数字技术的运用或应用）、</w:t>
      </w:r>
      <w:r>
        <w:rPr>
          <w:rFonts w:ascii="宋体" w:hAnsi="宋体" w:eastAsia="宋体"/>
          <w:b/>
          <w:sz w:val="24"/>
        </w:rPr>
        <w:t>可识别性</w:t>
      </w:r>
      <w:r>
        <w:rPr>
          <w:rFonts w:ascii="宋体" w:hAnsi="宋体" w:eastAsia="宋体"/>
          <w:b w:val="0"/>
          <w:sz w:val="24"/>
        </w:rPr>
        <w:t>（能被分词工具在去停用词后稳定识别为独立词元）。</w:t>
      </w:r>
    </w:p>
    <w:p>
      <w:pPr>
        <w:spacing w:before="160" w:after="120" w:line="360" w:lineRule="auto"/>
      </w:pPr>
      <w:r>
        <w:rPr>
          <w:rFonts w:ascii="黑体" w:hAnsi="黑体" w:eastAsia="黑体"/>
          <w:b/>
          <w:sz w:val="24"/>
        </w:rPr>
        <w:t>3.3.2 文本预处理</w:t>
      </w:r>
    </w:p>
    <w:p>
      <w:pPr>
        <w:spacing w:before="0" w:after="120" w:line="360" w:lineRule="auto"/>
        <w:ind w:firstLine="480"/>
      </w:pPr>
      <w:r>
        <w:rPr>
          <w:rFonts w:ascii="宋体" w:hAnsi="宋体" w:eastAsia="宋体"/>
          <w:b w:val="0"/>
          <w:sz w:val="24"/>
        </w:rPr>
        <w:t>预处理包含五个环节。</w:t>
      </w:r>
      <w:r>
        <w:rPr>
          <w:rFonts w:ascii="宋体" w:hAnsi="宋体" w:eastAsia="宋体"/>
          <w:b/>
          <w:sz w:val="24"/>
        </w:rPr>
        <w:t>文档解析</w:t>
      </w:r>
      <w:r>
        <w:rPr>
          <w:rFonts w:ascii="宋体" w:hAnsi="宋体" w:eastAsia="宋体"/>
          <w:b w:val="0"/>
          <w:sz w:val="24"/>
        </w:rPr>
        <w:t>：真实场景下使用PDF解析工具抽取文本，本仓库语料为结构化文本，直接进入清洗环节。</w:t>
      </w:r>
      <w:r>
        <w:rPr>
          <w:rFonts w:ascii="宋体" w:hAnsi="宋体" w:eastAsia="宋体"/>
          <w:b/>
          <w:sz w:val="24"/>
        </w:rPr>
        <w:t>文本清洗</w:t>
      </w:r>
      <w:r>
        <w:rPr>
          <w:rFonts w:ascii="宋体" w:hAnsi="宋体" w:eastAsia="宋体"/>
          <w:b w:val="0"/>
          <w:sz w:val="24"/>
        </w:rPr>
        <w:t>：剔除页眉页脚、页码、"证券代码""公告编号"等模板化噪声，剔除各类排版空白字符，但保留句读标点以避免相邻句子拼接产生"伪词"。</w:t>
      </w:r>
      <w:r>
        <w:rPr>
          <w:rFonts w:ascii="宋体" w:hAnsi="宋体" w:eastAsia="宋体"/>
          <w:b/>
          <w:sz w:val="24"/>
        </w:rPr>
        <w:t>中文分词</w:t>
      </w:r>
      <w:r>
        <w:rPr>
          <w:rFonts w:ascii="宋体" w:hAnsi="宋体" w:eastAsia="宋体"/>
          <w:b w:val="0"/>
          <w:sz w:val="24"/>
        </w:rPr>
        <w:t>：采用jieba精确模式，并将97个领域术语写入自定义词典，确保专有术语不被切碎。</w:t>
      </w:r>
      <w:r>
        <w:rPr>
          <w:rFonts w:ascii="宋体" w:hAnsi="宋体" w:eastAsia="宋体"/>
          <w:b/>
          <w:sz w:val="24"/>
        </w:rPr>
        <w:t>去停用词</w:t>
      </w:r>
      <w:r>
        <w:rPr>
          <w:rFonts w:ascii="宋体" w:hAnsi="宋体" w:eastAsia="宋体"/>
          <w:b w:val="0"/>
          <w:sz w:val="24"/>
        </w:rPr>
        <w:t>：构建"通用停用词（含中文虚词与标点）＋财经领域停用词（如'报告期''同比''上市公司'）＋自定义停用词"三维词表，共298个停用词。</w:t>
      </w:r>
      <w:r>
        <w:rPr>
          <w:rFonts w:ascii="宋体" w:hAnsi="宋体" w:eastAsia="宋体"/>
          <w:b/>
          <w:sz w:val="24"/>
        </w:rPr>
        <w:t>词形归一</w:t>
      </w:r>
      <w:r>
        <w:rPr>
          <w:rFonts w:ascii="宋体" w:hAnsi="宋体" w:eastAsia="宋体"/>
          <w:b w:val="0"/>
          <w:sz w:val="24"/>
        </w:rPr>
        <w:t>：进行全角转半角处理，并将同义表述映射到统一词形（如"AI""ai"统一为"人工智能"，"5G"统一为"第五代移动通信"）。</w:t>
      </w:r>
    </w:p>
    <w:p>
      <w:pPr>
        <w:spacing w:before="160" w:after="120" w:line="360" w:lineRule="auto"/>
      </w:pPr>
      <w:r>
        <w:rPr>
          <w:rFonts w:ascii="黑体" w:hAnsi="黑体" w:eastAsia="黑体"/>
          <w:b/>
          <w:sz w:val="24"/>
        </w:rPr>
        <w:t>3.3.3 三条特征提取路线</w:t>
      </w:r>
    </w:p>
    <w:p>
      <w:pPr>
        <w:spacing w:before="0" w:after="120" w:line="360" w:lineRule="auto"/>
        <w:ind w:firstLine="480"/>
      </w:pPr>
      <w:r>
        <w:rPr>
          <w:rFonts w:ascii="宋体" w:hAnsi="宋体" w:eastAsia="宋体"/>
          <w:b/>
          <w:sz w:val="24"/>
        </w:rPr>
        <w:t>路线一 词典法。</w:t>
      </w:r>
      <w:r>
        <w:rPr>
          <w:rFonts w:ascii="宋体" w:hAnsi="宋体" w:eastAsia="宋体"/>
          <w:b w:val="0"/>
          <w:sz w:val="24"/>
        </w:rPr>
        <w:t xml:space="preserve"> 采用"最长匹配优先、非重叠计数"的规则在清洗后的文本中扫描词典术语，避免"数字化"与"数字化转型"被重复计数。该路线最透明、最易复现，作为本文的</w:t>
      </w:r>
      <w:r>
        <w:rPr>
          <w:rFonts w:ascii="宋体" w:hAnsi="宋体" w:eastAsia="宋体"/>
          <w:b/>
          <w:sz w:val="24"/>
        </w:rPr>
        <w:t>主测度路线</w:t>
      </w:r>
      <w:r>
        <w:rPr>
          <w:rFonts w:ascii="宋体" w:hAnsi="宋体" w:eastAsia="宋体"/>
          <w:b w:val="0"/>
          <w:sz w:val="24"/>
        </w:rPr>
        <w:t>。</w:t>
      </w:r>
    </w:p>
    <w:p>
      <w:pPr>
        <w:spacing w:before="0" w:after="120" w:line="360" w:lineRule="auto"/>
        <w:ind w:firstLine="480"/>
      </w:pPr>
      <w:r>
        <w:rPr>
          <w:rFonts w:ascii="宋体" w:hAnsi="宋体" w:eastAsia="宋体"/>
          <w:b/>
          <w:sz w:val="24"/>
        </w:rPr>
        <w:t>路线二 词嵌入法。</w:t>
      </w:r>
      <w:r>
        <w:rPr>
          <w:rFonts w:ascii="宋体" w:hAnsi="宋体" w:eastAsia="宋体"/>
          <w:b w:val="0"/>
          <w:sz w:val="24"/>
        </w:rPr>
        <w:t xml:space="preserve"> 在去停用词后的词元序列上构建窗口为±3的共现矩阵，经PPMI（正点互信息）加权后使用截断SVD降维至100维，得到自建词向量。以全部97个词典词的向量均值为"数字化语义中心"，计算每份文档的词向量均值与该中心的余弦相似度，作为文档级的数字化语义强度。</w:t>
      </w:r>
    </w:p>
    <w:p>
      <w:pPr>
        <w:spacing w:before="0" w:after="120" w:line="360" w:lineRule="auto"/>
        <w:ind w:firstLine="480"/>
      </w:pPr>
      <w:r>
        <w:rPr>
          <w:rFonts w:ascii="宋体" w:hAnsi="宋体" w:eastAsia="宋体"/>
          <w:b/>
          <w:sz w:val="24"/>
        </w:rPr>
        <w:t>路线三 主题模型法。</w:t>
      </w:r>
      <w:r>
        <w:rPr>
          <w:rFonts w:ascii="宋体" w:hAnsi="宋体" w:eastAsia="宋体"/>
          <w:b w:val="0"/>
          <w:sz w:val="24"/>
        </w:rPr>
        <w:t xml:space="preserve"> 以词表前3,000词为特征，训练K=10的LDA模型，得到每份文档的主题分布。对每个主题计算其"数字化载荷"，即该主题词分布中落在词典词上的概率质量占比；文档的数字化主题得分即为以主题数字化载荷为权重的主题比例加权和。该定义不依赖绝对阈值，在不同语料规模下具有可比性。</w:t>
      </w:r>
    </w:p>
    <w:p>
      <w:pPr>
        <w:spacing w:before="160" w:after="120" w:line="360" w:lineRule="auto"/>
      </w:pPr>
      <w:r>
        <w:rPr>
          <w:rFonts w:ascii="黑体" w:hAnsi="黑体" w:eastAsia="黑体"/>
          <w:b/>
          <w:sz w:val="24"/>
        </w:rPr>
        <w:t>3.3.4 指标层次与关键决策</w:t>
      </w:r>
    </w:p>
    <w:p>
      <w:pPr>
        <w:spacing w:before="0" w:after="120" w:line="360" w:lineRule="auto"/>
        <w:ind w:firstLine="480"/>
      </w:pPr>
      <w:r>
        <w:rPr>
          <w:rFonts w:ascii="宋体" w:hAnsi="宋体" w:eastAsia="宋体"/>
          <w:b w:val="0"/>
          <w:sz w:val="24"/>
        </w:rPr>
        <w:t>在三条路线的基础上，本文构造三个层次的指标（表1）。同时，本文明确三项对结果影响重大的构造决策：</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决策一（分母口径）</w:t>
      </w:r>
      <w:r>
        <w:rPr>
          <w:rFonts w:ascii="宋体" w:hAnsi="宋体" w:eastAsia="宋体"/>
          <w:b w:val="0"/>
          <w:sz w:val="24"/>
        </w:rPr>
        <w:t>：主测度采用"每份文本的绝对命中词数"的对数，因为企业披露的数字化内容总量本身即包含信息；稳健性检验中分别改用"命中词数÷有效词数"与"命中词数÷总句数"以消除篇幅影响。</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决策二（是否加权）</w:t>
      </w:r>
      <w:r>
        <w:rPr>
          <w:rFonts w:ascii="宋体" w:hAnsi="宋体" w:eastAsia="宋体"/>
          <w:b w:val="0"/>
          <w:sz w:val="24"/>
        </w:rPr>
        <w:t>：主测度对所有术语等权处理，因为尚无可靠的外部效标可用于确定术语权重；稳健性检验中以两维度标准化后的等权加总构造复合测度。</w:t>
      </w:r>
    </w:p>
    <w:p>
      <w:pPr>
        <w:spacing w:before="0" w:after="120" w:line="360" w:lineRule="auto"/>
        <w:ind w:firstLine="480"/>
      </w:pPr>
      <w:r>
        <w:rPr>
          <w:rFonts w:ascii="宋体" w:hAnsi="宋体" w:eastAsia="宋体"/>
          <w:b w:val="0"/>
          <w:sz w:val="24"/>
        </w:rPr>
        <w:t xml:space="preserve">- </w:t>
      </w:r>
      <w:r>
        <w:rPr>
          <w:rFonts w:ascii="宋体" w:hAnsi="宋体" w:eastAsia="宋体"/>
          <w:b/>
          <w:sz w:val="24"/>
        </w:rPr>
        <w:t>决策三（变量命名）</w:t>
      </w:r>
      <w:r>
        <w:rPr>
          <w:rFonts w:ascii="宋体" w:hAnsi="宋体" w:eastAsia="宋体"/>
          <w:b w:val="0"/>
          <w:sz w:val="24"/>
        </w:rPr>
        <w:t>：变量命名体现"构念＋计算方式"，如`Digital`表示对数化词典命中词频，`Digital_ratio`表示标准化比率，`Digital_vec`表示词嵌入法测度，`Digital_topic`表示主题模型法测度。</w:t>
      </w:r>
    </w:p>
    <w:p>
      <w:pPr>
        <w:spacing w:before="200" w:after="80" w:line="312" w:lineRule="auto"/>
        <w:jc w:val="center"/>
      </w:pPr>
      <w:r>
        <w:rPr>
          <w:rFonts w:ascii="黑体" w:hAnsi="黑体" w:eastAsia="黑体"/>
          <w:b w:val="0"/>
          <w:sz w:val="22"/>
        </w:rPr>
        <w:t>表1　测度指标体系（三层次）</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187"/>
        <w:gridCol w:w="1187"/>
        <w:gridCol w:w="1187"/>
        <w:gridCol w:w="1187"/>
        <w:gridCol w:w="1187"/>
        <w:gridCol w:w="1187"/>
        <w:gridCol w:w="1187"/>
      </w:tblGrid>
      <w:tr>
        <w:tc>
          <w:tcPr>
            <w:tcW w:type="dxa" w:w="1187"/>
            <w:tcBorders>
              <w:bottom w:val="single" w:sz="6" w:color="000000"/>
            </w:tcBorders>
          </w:tcPr>
          <w:p>
            <w:pPr>
              <w:spacing w:before="20" w:after="20" w:line="240" w:lineRule="auto"/>
              <w:jc w:val="center"/>
            </w:pPr>
            <w:r/>
            <w:r>
              <w:rPr>
                <w:rFonts w:ascii="仿宋" w:hAnsi="仿宋" w:eastAsia="仿宋"/>
                <w:b/>
                <w:sz w:val="18"/>
              </w:rPr>
              <w:t>层次</w:t>
            </w:r>
          </w:p>
        </w:tc>
        <w:tc>
          <w:tcPr>
            <w:tcW w:type="dxa" w:w="1187"/>
            <w:tcBorders>
              <w:bottom w:val="single" w:sz="6" w:color="000000"/>
            </w:tcBorders>
          </w:tcPr>
          <w:p>
            <w:pPr>
              <w:spacing w:before="20" w:after="20" w:line="240" w:lineRule="auto"/>
              <w:jc w:val="center"/>
            </w:pPr>
            <w:r/>
            <w:r>
              <w:rPr>
                <w:rFonts w:ascii="仿宋" w:hAnsi="仿宋" w:eastAsia="仿宋"/>
                <w:b/>
                <w:sz w:val="18"/>
              </w:rPr>
              <w:t>变量名</w:t>
            </w:r>
          </w:p>
        </w:tc>
        <w:tc>
          <w:tcPr>
            <w:tcW w:type="dxa" w:w="1187"/>
            <w:tcBorders>
              <w:bottom w:val="single" w:sz="6" w:color="000000"/>
            </w:tcBorders>
          </w:tcPr>
          <w:p>
            <w:pPr>
              <w:spacing w:before="20" w:after="20" w:line="240" w:lineRule="auto"/>
              <w:jc w:val="center"/>
            </w:pPr>
            <w:r/>
            <w:r>
              <w:rPr>
                <w:rFonts w:ascii="仿宋" w:hAnsi="仿宋" w:eastAsia="仿宋"/>
                <w:b/>
                <w:sz w:val="18"/>
              </w:rPr>
              <w:t>计算方式</w:t>
            </w:r>
          </w:p>
        </w:tc>
        <w:tc>
          <w:tcPr>
            <w:tcW w:type="dxa" w:w="1187"/>
            <w:tcBorders>
              <w:bottom w:val="single" w:sz="6" w:color="000000"/>
            </w:tcBorders>
          </w:tcPr>
          <w:p>
            <w:pPr>
              <w:spacing w:before="20" w:after="20" w:line="240" w:lineRule="auto"/>
              <w:jc w:val="center"/>
            </w:pPr>
            <w:r/>
            <w:r>
              <w:rPr>
                <w:rFonts w:ascii="仿宋" w:hAnsi="仿宋" w:eastAsia="仿宋"/>
                <w:b/>
                <w:sz w:val="18"/>
              </w:rPr>
              <w:t>均值</w:t>
            </w:r>
          </w:p>
        </w:tc>
        <w:tc>
          <w:tcPr>
            <w:tcW w:type="dxa" w:w="1187"/>
            <w:tcBorders>
              <w:bottom w:val="single" w:sz="6" w:color="000000"/>
            </w:tcBorders>
          </w:tcPr>
          <w:p>
            <w:pPr>
              <w:spacing w:before="20" w:after="20" w:line="240" w:lineRule="auto"/>
              <w:jc w:val="center"/>
            </w:pPr>
            <w:r/>
            <w:r>
              <w:rPr>
                <w:rFonts w:ascii="仿宋" w:hAnsi="仿宋" w:eastAsia="仿宋"/>
                <w:b/>
                <w:sz w:val="18"/>
              </w:rPr>
              <w:t>标准差</w:t>
            </w:r>
          </w:p>
        </w:tc>
        <w:tc>
          <w:tcPr>
            <w:tcW w:type="dxa" w:w="1187"/>
            <w:tcBorders>
              <w:bottom w:val="single" w:sz="6" w:color="000000"/>
            </w:tcBorders>
          </w:tcPr>
          <w:p>
            <w:pPr>
              <w:spacing w:before="20" w:after="20" w:line="240" w:lineRule="auto"/>
              <w:jc w:val="center"/>
            </w:pPr>
            <w:r/>
            <w:r>
              <w:rPr>
                <w:rFonts w:ascii="仿宋" w:hAnsi="仿宋" w:eastAsia="仿宋"/>
                <w:b/>
                <w:sz w:val="18"/>
              </w:rPr>
              <w:t>最小值</w:t>
            </w:r>
          </w:p>
        </w:tc>
        <w:tc>
          <w:tcPr>
            <w:tcW w:type="dxa" w:w="1187"/>
            <w:tcBorders>
              <w:bottom w:val="single" w:sz="6" w:color="000000"/>
            </w:tcBorders>
          </w:tcPr>
          <w:p>
            <w:pPr>
              <w:spacing w:before="20" w:after="20" w:line="240" w:lineRule="auto"/>
              <w:jc w:val="center"/>
            </w:pPr>
            <w:r/>
            <w:r>
              <w:rPr>
                <w:rFonts w:ascii="仿宋" w:hAnsi="仿宋" w:eastAsia="仿宋"/>
                <w:b/>
                <w:sz w:val="18"/>
              </w:rPr>
              <w:t>最大值</w:t>
            </w:r>
          </w:p>
        </w:tc>
      </w:tr>
      <w:tr>
        <w:tc>
          <w:tcPr>
            <w:tcW w:type="dxa" w:w="1187"/>
          </w:tcPr>
          <w:p>
            <w:pPr>
              <w:spacing w:before="20" w:after="20" w:line="240" w:lineRule="auto"/>
              <w:jc w:val="center"/>
            </w:pPr>
            <w:r/>
            <w:r>
              <w:rPr>
                <w:rFonts w:ascii="仿宋" w:hAnsi="仿宋" w:eastAsia="仿宋"/>
                <w:b w:val="0"/>
                <w:sz w:val="18"/>
              </w:rPr>
              <w:t>L1 原始计数</w:t>
            </w:r>
          </w:p>
        </w:tc>
        <w:tc>
          <w:tcPr>
            <w:tcW w:type="dxa" w:w="1187"/>
          </w:tcPr>
          <w:p>
            <w:pPr>
              <w:spacing w:before="20" w:after="20" w:line="240" w:lineRule="auto"/>
              <w:jc w:val="center"/>
            </w:pPr>
            <w:r/>
            <w:r>
              <w:rPr>
                <w:rFonts w:ascii="仿宋" w:hAnsi="仿宋" w:eastAsia="仿宋"/>
                <w:b w:val="0"/>
                <w:sz w:val="18"/>
              </w:rPr>
              <w:t>RawCount</w:t>
            </w:r>
          </w:p>
        </w:tc>
        <w:tc>
          <w:tcPr>
            <w:tcW w:type="dxa" w:w="1187"/>
          </w:tcPr>
          <w:p>
            <w:pPr>
              <w:spacing w:before="20" w:after="20" w:line="240" w:lineRule="auto"/>
              <w:jc w:val="center"/>
            </w:pPr>
            <w:r/>
            <w:r>
              <w:rPr>
                <w:rFonts w:ascii="仿宋" w:hAnsi="仿宋" w:eastAsia="仿宋"/>
                <w:b w:val="0"/>
                <w:sz w:val="18"/>
              </w:rPr>
              <w:t>词典命中总词数</w:t>
            </w:r>
          </w:p>
        </w:tc>
        <w:tc>
          <w:tcPr>
            <w:tcW w:type="dxa" w:w="1187"/>
          </w:tcPr>
          <w:p>
            <w:pPr>
              <w:spacing w:before="20" w:after="20" w:line="240" w:lineRule="auto"/>
              <w:jc w:val="center"/>
            </w:pPr>
            <w:r/>
            <w:r>
              <w:rPr>
                <w:rFonts w:ascii="仿宋" w:hAnsi="仿宋" w:eastAsia="仿宋"/>
                <w:b w:val="0"/>
                <w:sz w:val="18"/>
              </w:rPr>
              <w:t>33.07</w:t>
            </w:r>
          </w:p>
        </w:tc>
        <w:tc>
          <w:tcPr>
            <w:tcW w:type="dxa" w:w="1187"/>
          </w:tcPr>
          <w:p>
            <w:pPr>
              <w:spacing w:before="20" w:after="20" w:line="240" w:lineRule="auto"/>
              <w:jc w:val="center"/>
            </w:pPr>
            <w:r/>
            <w:r>
              <w:rPr>
                <w:rFonts w:ascii="仿宋" w:hAnsi="仿宋" w:eastAsia="仿宋"/>
                <w:b w:val="0"/>
                <w:sz w:val="18"/>
              </w:rPr>
              <w:t>14.13</w:t>
            </w:r>
          </w:p>
        </w:tc>
        <w:tc>
          <w:tcPr>
            <w:tcW w:type="dxa" w:w="1187"/>
          </w:tcPr>
          <w:p>
            <w:pPr>
              <w:spacing w:before="20" w:after="20" w:line="240" w:lineRule="auto"/>
              <w:jc w:val="center"/>
            </w:pPr>
            <w:r/>
            <w:r>
              <w:rPr>
                <w:rFonts w:ascii="仿宋" w:hAnsi="仿宋" w:eastAsia="仿宋"/>
                <w:b w:val="0"/>
                <w:sz w:val="18"/>
              </w:rPr>
              <w:t>6.00</w:t>
            </w:r>
          </w:p>
        </w:tc>
        <w:tc>
          <w:tcPr>
            <w:tcW w:type="dxa" w:w="1187"/>
          </w:tcPr>
          <w:p>
            <w:pPr>
              <w:spacing w:before="20" w:after="20" w:line="240" w:lineRule="auto"/>
              <w:jc w:val="center"/>
            </w:pPr>
            <w:r/>
            <w:r>
              <w:rPr>
                <w:rFonts w:ascii="仿宋" w:hAnsi="仿宋" w:eastAsia="仿宋"/>
                <w:b w:val="0"/>
                <w:sz w:val="18"/>
              </w:rPr>
              <w:t>72.01</w:t>
            </w:r>
          </w:p>
        </w:tc>
      </w:tr>
      <w:tr>
        <w:tc>
          <w:tcPr>
            <w:tcW w:type="dxa" w:w="1187"/>
          </w:tcPr>
          <w:p>
            <w:pPr>
              <w:spacing w:before="20" w:after="20" w:line="240" w:lineRule="auto"/>
              <w:jc w:val="center"/>
            </w:pPr>
            <w:r/>
            <w:r>
              <w:rPr>
                <w:rFonts w:ascii="仿宋" w:hAnsi="仿宋" w:eastAsia="仿宋"/>
                <w:b w:val="0"/>
                <w:sz w:val="18"/>
              </w:rPr>
              <w:t>L2 标准化比率</w:t>
            </w:r>
          </w:p>
        </w:tc>
        <w:tc>
          <w:tcPr>
            <w:tcW w:type="dxa" w:w="1187"/>
          </w:tcPr>
          <w:p>
            <w:pPr>
              <w:spacing w:before="20" w:after="20" w:line="240" w:lineRule="auto"/>
              <w:jc w:val="center"/>
            </w:pPr>
            <w:r/>
            <w:r>
              <w:rPr>
                <w:rFonts w:ascii="仿宋" w:hAnsi="仿宋" w:eastAsia="仿宋"/>
                <w:b w:val="0"/>
                <w:sz w:val="18"/>
              </w:rPr>
              <w:t>Digital_ratio</w:t>
            </w:r>
          </w:p>
        </w:tc>
        <w:tc>
          <w:tcPr>
            <w:tcW w:type="dxa" w:w="1187"/>
          </w:tcPr>
          <w:p>
            <w:pPr>
              <w:spacing w:before="20" w:after="20" w:line="240" w:lineRule="auto"/>
              <w:jc w:val="center"/>
            </w:pPr>
            <w:r/>
            <w:r>
              <w:rPr>
                <w:rFonts w:ascii="仿宋" w:hAnsi="仿宋" w:eastAsia="仿宋"/>
                <w:b w:val="0"/>
                <w:sz w:val="18"/>
              </w:rPr>
              <w:t>命中词数÷有效词数×100</w:t>
            </w:r>
          </w:p>
        </w:tc>
        <w:tc>
          <w:tcPr>
            <w:tcW w:type="dxa" w:w="1187"/>
          </w:tcPr>
          <w:p>
            <w:pPr>
              <w:spacing w:before="20" w:after="20" w:line="240" w:lineRule="auto"/>
              <w:jc w:val="center"/>
            </w:pPr>
            <w:r/>
            <w:r>
              <w:rPr>
                <w:rFonts w:ascii="仿宋" w:hAnsi="仿宋" w:eastAsia="仿宋"/>
                <w:b w:val="0"/>
                <w:sz w:val="18"/>
              </w:rPr>
              <w:t>5.598</w:t>
            </w:r>
          </w:p>
        </w:tc>
        <w:tc>
          <w:tcPr>
            <w:tcW w:type="dxa" w:w="1187"/>
          </w:tcPr>
          <w:p>
            <w:pPr>
              <w:spacing w:before="20" w:after="20" w:line="240" w:lineRule="auto"/>
              <w:jc w:val="center"/>
            </w:pPr>
            <w:r/>
            <w:r>
              <w:rPr>
                <w:rFonts w:ascii="仿宋" w:hAnsi="仿宋" w:eastAsia="仿宋"/>
                <w:b w:val="0"/>
                <w:sz w:val="18"/>
              </w:rPr>
              <w:t>1.996</w:t>
            </w:r>
          </w:p>
        </w:tc>
        <w:tc>
          <w:tcPr>
            <w:tcW w:type="dxa" w:w="1187"/>
          </w:tcPr>
          <w:p>
            <w:pPr>
              <w:spacing w:before="20" w:after="20" w:line="240" w:lineRule="auto"/>
              <w:jc w:val="center"/>
            </w:pPr>
            <w:r/>
            <w:r>
              <w:rPr>
                <w:rFonts w:ascii="仿宋" w:hAnsi="仿宋" w:eastAsia="仿宋"/>
                <w:b w:val="0"/>
                <w:sz w:val="18"/>
              </w:rPr>
              <w:t>1.304</w:t>
            </w:r>
          </w:p>
        </w:tc>
        <w:tc>
          <w:tcPr>
            <w:tcW w:type="dxa" w:w="1187"/>
          </w:tcPr>
          <w:p>
            <w:pPr>
              <w:spacing w:before="20" w:after="20" w:line="240" w:lineRule="auto"/>
              <w:jc w:val="center"/>
            </w:pPr>
            <w:r/>
            <w:r>
              <w:rPr>
                <w:rFonts w:ascii="仿宋" w:hAnsi="仿宋" w:eastAsia="仿宋"/>
                <w:b w:val="0"/>
                <w:sz w:val="18"/>
              </w:rPr>
              <w:t>10.222</w:t>
            </w:r>
          </w:p>
        </w:tc>
      </w:tr>
      <w:tr>
        <w:tc>
          <w:tcPr>
            <w:tcW w:type="dxa" w:w="1187"/>
          </w:tcPr>
          <w:p>
            <w:pPr>
              <w:spacing w:before="20" w:after="20" w:line="240" w:lineRule="auto"/>
              <w:jc w:val="center"/>
            </w:pPr>
            <w:r/>
            <w:r>
              <w:rPr>
                <w:rFonts w:ascii="仿宋" w:hAnsi="仿宋" w:eastAsia="仿宋"/>
                <w:b w:val="0"/>
                <w:sz w:val="18"/>
              </w:rPr>
              <w:t>L3 对数测度（主测度）</w:t>
            </w:r>
          </w:p>
        </w:tc>
        <w:tc>
          <w:tcPr>
            <w:tcW w:type="dxa" w:w="1187"/>
          </w:tcPr>
          <w:p>
            <w:pPr>
              <w:spacing w:before="20" w:after="20" w:line="240" w:lineRule="auto"/>
              <w:jc w:val="center"/>
            </w:pPr>
            <w:r/>
            <w:r>
              <w:rPr>
                <w:rFonts w:ascii="仿宋" w:hAnsi="仿宋" w:eastAsia="仿宋"/>
                <w:b w:val="0"/>
                <w:sz w:val="18"/>
              </w:rPr>
              <w:t>Digital</w:t>
            </w:r>
          </w:p>
        </w:tc>
        <w:tc>
          <w:tcPr>
            <w:tcW w:type="dxa" w:w="1187"/>
          </w:tcPr>
          <w:p>
            <w:pPr>
              <w:spacing w:before="20" w:after="20" w:line="240" w:lineRule="auto"/>
              <w:jc w:val="center"/>
            </w:pPr>
            <w:r/>
            <w:r>
              <w:rPr>
                <w:rFonts w:ascii="仿宋" w:hAnsi="仿宋" w:eastAsia="仿宋"/>
                <w:b w:val="0"/>
                <w:sz w:val="18"/>
              </w:rPr>
              <w:t>ln(1+命中词数)</w:t>
            </w:r>
          </w:p>
        </w:tc>
        <w:tc>
          <w:tcPr>
            <w:tcW w:type="dxa" w:w="1187"/>
          </w:tcPr>
          <w:p>
            <w:pPr>
              <w:spacing w:before="20" w:after="20" w:line="240" w:lineRule="auto"/>
              <w:jc w:val="center"/>
            </w:pPr>
            <w:r/>
            <w:r>
              <w:rPr>
                <w:rFonts w:ascii="仿宋" w:hAnsi="仿宋" w:eastAsia="仿宋"/>
                <w:b w:val="0"/>
                <w:sz w:val="18"/>
              </w:rPr>
              <w:t>3.430</w:t>
            </w:r>
          </w:p>
        </w:tc>
        <w:tc>
          <w:tcPr>
            <w:tcW w:type="dxa" w:w="1187"/>
          </w:tcPr>
          <w:p>
            <w:pPr>
              <w:spacing w:before="20" w:after="20" w:line="240" w:lineRule="auto"/>
              <w:jc w:val="center"/>
            </w:pPr>
            <w:r/>
            <w:r>
              <w:rPr>
                <w:rFonts w:ascii="仿宋" w:hAnsi="仿宋" w:eastAsia="仿宋"/>
                <w:b w:val="0"/>
                <w:sz w:val="18"/>
              </w:rPr>
              <w:t>0.469</w:t>
            </w:r>
          </w:p>
        </w:tc>
        <w:tc>
          <w:tcPr>
            <w:tcW w:type="dxa" w:w="1187"/>
          </w:tcPr>
          <w:p>
            <w:pPr>
              <w:spacing w:before="20" w:after="20" w:line="240" w:lineRule="auto"/>
              <w:jc w:val="center"/>
            </w:pPr>
            <w:r/>
            <w:r>
              <w:rPr>
                <w:rFonts w:ascii="仿宋" w:hAnsi="仿宋" w:eastAsia="仿宋"/>
                <w:b w:val="0"/>
                <w:sz w:val="18"/>
              </w:rPr>
              <w:t>1.946</w:t>
            </w:r>
          </w:p>
        </w:tc>
        <w:tc>
          <w:tcPr>
            <w:tcW w:type="dxa" w:w="1187"/>
          </w:tcPr>
          <w:p>
            <w:pPr>
              <w:spacing w:before="20" w:after="20" w:line="240" w:lineRule="auto"/>
              <w:jc w:val="center"/>
            </w:pPr>
            <w:r/>
            <w:r>
              <w:rPr>
                <w:rFonts w:ascii="仿宋" w:hAnsi="仿宋" w:eastAsia="仿宋"/>
                <w:b w:val="0"/>
                <w:sz w:val="18"/>
              </w:rPr>
              <w:t>4.291</w:t>
            </w:r>
          </w:p>
        </w:tc>
      </w:tr>
      <w:tr>
        <w:tc>
          <w:tcPr>
            <w:tcW w:type="dxa" w:w="1187"/>
          </w:tcPr>
          <w:p>
            <w:pPr>
              <w:spacing w:before="20" w:after="20" w:line="240" w:lineRule="auto"/>
              <w:jc w:val="center"/>
            </w:pPr>
            <w:r/>
            <w:r>
              <w:rPr>
                <w:rFonts w:ascii="仿宋" w:hAnsi="仿宋" w:eastAsia="仿宋"/>
                <w:b w:val="0"/>
                <w:sz w:val="18"/>
              </w:rPr>
              <w:t>L3 维度指标</w:t>
            </w:r>
          </w:p>
        </w:tc>
        <w:tc>
          <w:tcPr>
            <w:tcW w:type="dxa" w:w="1187"/>
          </w:tcPr>
          <w:p>
            <w:pPr>
              <w:spacing w:before="20" w:after="20" w:line="240" w:lineRule="auto"/>
              <w:jc w:val="center"/>
            </w:pPr>
            <w:r/>
            <w:r>
              <w:rPr>
                <w:rFonts w:ascii="仿宋" w:hAnsi="仿宋" w:eastAsia="仿宋"/>
                <w:b w:val="0"/>
                <w:sz w:val="18"/>
              </w:rPr>
              <w:t>Digital_A</w:t>
            </w:r>
          </w:p>
        </w:tc>
        <w:tc>
          <w:tcPr>
            <w:tcW w:type="dxa" w:w="1187"/>
          </w:tcPr>
          <w:p>
            <w:pPr>
              <w:spacing w:before="20" w:after="20" w:line="240" w:lineRule="auto"/>
              <w:jc w:val="center"/>
            </w:pPr>
            <w:r/>
            <w:r>
              <w:rPr>
                <w:rFonts w:ascii="仿宋" w:hAnsi="仿宋" w:eastAsia="仿宋"/>
                <w:b w:val="0"/>
                <w:sz w:val="18"/>
              </w:rPr>
              <w:t>ln(1+维度A命中词数)</w:t>
            </w:r>
          </w:p>
        </w:tc>
        <w:tc>
          <w:tcPr>
            <w:tcW w:type="dxa" w:w="1187"/>
          </w:tcPr>
          <w:p>
            <w:pPr>
              <w:spacing w:before="20" w:after="20" w:line="240" w:lineRule="auto"/>
              <w:jc w:val="center"/>
            </w:pPr>
            <w:r/>
            <w:r>
              <w:rPr>
                <w:rFonts w:ascii="仿宋" w:hAnsi="仿宋" w:eastAsia="仿宋"/>
                <w:b w:val="0"/>
                <w:sz w:val="18"/>
              </w:rPr>
              <w:t>2.455</w:t>
            </w:r>
          </w:p>
        </w:tc>
        <w:tc>
          <w:tcPr>
            <w:tcW w:type="dxa" w:w="1187"/>
          </w:tcPr>
          <w:p>
            <w:pPr>
              <w:spacing w:before="20" w:after="20" w:line="240" w:lineRule="auto"/>
              <w:jc w:val="center"/>
            </w:pPr>
            <w:r/>
            <w:r>
              <w:rPr>
                <w:rFonts w:ascii="仿宋" w:hAnsi="仿宋" w:eastAsia="仿宋"/>
                <w:b w:val="0"/>
                <w:sz w:val="18"/>
              </w:rPr>
              <w:t>0.794</w:t>
            </w:r>
          </w:p>
        </w:tc>
        <w:tc>
          <w:tcPr>
            <w:tcW w:type="dxa" w:w="1187"/>
          </w:tcPr>
          <w:p>
            <w:pPr>
              <w:spacing w:before="20" w:after="20" w:line="240" w:lineRule="auto"/>
              <w:jc w:val="center"/>
            </w:pPr>
            <w:r/>
            <w:r>
              <w:rPr>
                <w:rFonts w:ascii="仿宋" w:hAnsi="仿宋" w:eastAsia="仿宋"/>
                <w:b w:val="0"/>
                <w:sz w:val="18"/>
              </w:rPr>
              <w:t>0.000</w:t>
            </w:r>
          </w:p>
        </w:tc>
        <w:tc>
          <w:tcPr>
            <w:tcW w:type="dxa" w:w="1187"/>
          </w:tcPr>
          <w:p>
            <w:pPr>
              <w:spacing w:before="20" w:after="20" w:line="240" w:lineRule="auto"/>
              <w:jc w:val="center"/>
            </w:pPr>
            <w:r/>
            <w:r>
              <w:rPr>
                <w:rFonts w:ascii="仿宋" w:hAnsi="仿宋" w:eastAsia="仿宋"/>
                <w:b w:val="0"/>
                <w:sz w:val="18"/>
              </w:rPr>
              <w:t>3.850</w:t>
            </w:r>
          </w:p>
        </w:tc>
      </w:tr>
      <w:tr>
        <w:tc>
          <w:tcPr>
            <w:tcW w:type="dxa" w:w="1187"/>
          </w:tcPr>
          <w:p>
            <w:pPr>
              <w:spacing w:before="20" w:after="20" w:line="240" w:lineRule="auto"/>
              <w:jc w:val="center"/>
            </w:pPr>
            <w:r/>
            <w:r>
              <w:rPr>
                <w:rFonts w:ascii="仿宋" w:hAnsi="仿宋" w:eastAsia="仿宋"/>
                <w:b w:val="0"/>
                <w:sz w:val="18"/>
              </w:rPr>
              <w:t>L3 维度指标</w:t>
            </w:r>
          </w:p>
        </w:tc>
        <w:tc>
          <w:tcPr>
            <w:tcW w:type="dxa" w:w="1187"/>
          </w:tcPr>
          <w:p>
            <w:pPr>
              <w:spacing w:before="20" w:after="20" w:line="240" w:lineRule="auto"/>
              <w:jc w:val="center"/>
            </w:pPr>
            <w:r/>
            <w:r>
              <w:rPr>
                <w:rFonts w:ascii="仿宋" w:hAnsi="仿宋" w:eastAsia="仿宋"/>
                <w:b w:val="0"/>
                <w:sz w:val="18"/>
              </w:rPr>
              <w:t>Digital_B</w:t>
            </w:r>
          </w:p>
        </w:tc>
        <w:tc>
          <w:tcPr>
            <w:tcW w:type="dxa" w:w="1187"/>
          </w:tcPr>
          <w:p>
            <w:pPr>
              <w:spacing w:before="20" w:after="20" w:line="240" w:lineRule="auto"/>
              <w:jc w:val="center"/>
            </w:pPr>
            <w:r/>
            <w:r>
              <w:rPr>
                <w:rFonts w:ascii="仿宋" w:hAnsi="仿宋" w:eastAsia="仿宋"/>
                <w:b w:val="0"/>
                <w:sz w:val="18"/>
              </w:rPr>
              <w:t>ln(1+维度B命中词数)</w:t>
            </w:r>
          </w:p>
        </w:tc>
        <w:tc>
          <w:tcPr>
            <w:tcW w:type="dxa" w:w="1187"/>
          </w:tcPr>
          <w:p>
            <w:pPr>
              <w:spacing w:before="20" w:after="20" w:line="240" w:lineRule="auto"/>
              <w:jc w:val="center"/>
            </w:pPr>
            <w:r/>
            <w:r>
              <w:rPr>
                <w:rFonts w:ascii="仿宋" w:hAnsi="仿宋" w:eastAsia="仿宋"/>
                <w:b w:val="0"/>
                <w:sz w:val="18"/>
              </w:rPr>
              <w:t>2.918</w:t>
            </w:r>
          </w:p>
        </w:tc>
        <w:tc>
          <w:tcPr>
            <w:tcW w:type="dxa" w:w="1187"/>
          </w:tcPr>
          <w:p>
            <w:pPr>
              <w:spacing w:before="20" w:after="20" w:line="240" w:lineRule="auto"/>
              <w:jc w:val="center"/>
            </w:pPr>
            <w:r/>
            <w:r>
              <w:rPr>
                <w:rFonts w:ascii="仿宋" w:hAnsi="仿宋" w:eastAsia="仿宋"/>
                <w:b w:val="0"/>
                <w:sz w:val="18"/>
              </w:rPr>
              <w:t>0.378</w:t>
            </w:r>
          </w:p>
        </w:tc>
        <w:tc>
          <w:tcPr>
            <w:tcW w:type="dxa" w:w="1187"/>
          </w:tcPr>
          <w:p>
            <w:pPr>
              <w:spacing w:before="20" w:after="20" w:line="240" w:lineRule="auto"/>
              <w:jc w:val="center"/>
            </w:pPr>
            <w:r/>
            <w:r>
              <w:rPr>
                <w:rFonts w:ascii="仿宋" w:hAnsi="仿宋" w:eastAsia="仿宋"/>
                <w:b w:val="0"/>
                <w:sz w:val="18"/>
              </w:rPr>
              <w:t>1.790</w:t>
            </w:r>
          </w:p>
        </w:tc>
        <w:tc>
          <w:tcPr>
            <w:tcW w:type="dxa" w:w="1187"/>
          </w:tcPr>
          <w:p>
            <w:pPr>
              <w:spacing w:before="20" w:after="20" w:line="240" w:lineRule="auto"/>
              <w:jc w:val="center"/>
            </w:pPr>
            <w:r/>
            <w:r>
              <w:rPr>
                <w:rFonts w:ascii="仿宋" w:hAnsi="仿宋" w:eastAsia="仿宋"/>
                <w:b w:val="0"/>
                <w:sz w:val="18"/>
              </w:rPr>
              <w:t>3.611</w:t>
            </w:r>
          </w:p>
        </w:tc>
      </w:tr>
      <w:tr>
        <w:tc>
          <w:tcPr>
            <w:tcW w:type="dxa" w:w="1187"/>
          </w:tcPr>
          <w:p>
            <w:pPr>
              <w:spacing w:before="20" w:after="20" w:line="240" w:lineRule="auto"/>
              <w:jc w:val="center"/>
            </w:pPr>
            <w:r/>
            <w:r>
              <w:rPr>
                <w:rFonts w:ascii="仿宋" w:hAnsi="仿宋" w:eastAsia="仿宋"/>
                <w:b w:val="0"/>
                <w:sz w:val="18"/>
              </w:rPr>
              <w:t>L3 复合测度</w:t>
            </w:r>
          </w:p>
        </w:tc>
        <w:tc>
          <w:tcPr>
            <w:tcW w:type="dxa" w:w="1187"/>
          </w:tcPr>
          <w:p>
            <w:pPr>
              <w:spacing w:before="20" w:after="20" w:line="240" w:lineRule="auto"/>
              <w:jc w:val="center"/>
            </w:pPr>
            <w:r/>
            <w:r>
              <w:rPr>
                <w:rFonts w:ascii="仿宋" w:hAnsi="仿宋" w:eastAsia="仿宋"/>
                <w:b w:val="0"/>
                <w:sz w:val="18"/>
              </w:rPr>
              <w:t>Digital_comp</w:t>
            </w:r>
          </w:p>
        </w:tc>
        <w:tc>
          <w:tcPr>
            <w:tcW w:type="dxa" w:w="1187"/>
          </w:tcPr>
          <w:p>
            <w:pPr>
              <w:spacing w:before="20" w:after="20" w:line="240" w:lineRule="auto"/>
              <w:jc w:val="center"/>
            </w:pPr>
            <w:r/>
            <w:r>
              <w:rPr>
                <w:rFonts w:ascii="仿宋" w:hAnsi="仿宋" w:eastAsia="仿宋"/>
                <w:b w:val="0"/>
                <w:sz w:val="18"/>
              </w:rPr>
              <w:t>两维度标准化后等权加总</w:t>
            </w:r>
          </w:p>
        </w:tc>
        <w:tc>
          <w:tcPr>
            <w:tcW w:type="dxa" w:w="1187"/>
          </w:tcPr>
          <w:p>
            <w:pPr>
              <w:spacing w:before="20" w:after="20" w:line="240" w:lineRule="auto"/>
              <w:jc w:val="center"/>
            </w:pPr>
            <w:r/>
            <w:r>
              <w:rPr>
                <w:rFonts w:ascii="仿宋" w:hAnsi="仿宋" w:eastAsia="仿宋"/>
                <w:b w:val="0"/>
                <w:sz w:val="18"/>
              </w:rPr>
              <w:t>0.005</w:t>
            </w:r>
          </w:p>
        </w:tc>
        <w:tc>
          <w:tcPr>
            <w:tcW w:type="dxa" w:w="1187"/>
          </w:tcPr>
          <w:p>
            <w:pPr>
              <w:spacing w:before="20" w:after="20" w:line="240" w:lineRule="auto"/>
              <w:jc w:val="center"/>
            </w:pPr>
            <w:r/>
            <w:r>
              <w:rPr>
                <w:rFonts w:ascii="仿宋" w:hAnsi="仿宋" w:eastAsia="仿宋"/>
                <w:b w:val="0"/>
                <w:sz w:val="18"/>
              </w:rPr>
              <w:t>0.815</w:t>
            </w:r>
          </w:p>
        </w:tc>
        <w:tc>
          <w:tcPr>
            <w:tcW w:type="dxa" w:w="1187"/>
          </w:tcPr>
          <w:p>
            <w:pPr>
              <w:spacing w:before="20" w:after="20" w:line="240" w:lineRule="auto"/>
              <w:jc w:val="center"/>
            </w:pPr>
            <w:r/>
            <w:r>
              <w:rPr>
                <w:rFonts w:ascii="仿宋" w:hAnsi="仿宋" w:eastAsia="仿宋"/>
                <w:b w:val="0"/>
                <w:sz w:val="18"/>
              </w:rPr>
              <w:t>-2.510</w:t>
            </w:r>
          </w:p>
        </w:tc>
        <w:tc>
          <w:tcPr>
            <w:tcW w:type="dxa" w:w="1187"/>
          </w:tcPr>
          <w:p>
            <w:pPr>
              <w:spacing w:before="20" w:after="20" w:line="240" w:lineRule="auto"/>
              <w:jc w:val="center"/>
            </w:pPr>
            <w:r/>
            <w:r>
              <w:rPr>
                <w:rFonts w:ascii="仿宋" w:hAnsi="仿宋" w:eastAsia="仿宋"/>
                <w:b w:val="0"/>
                <w:sz w:val="18"/>
              </w:rPr>
              <w:t>1.464</w:t>
            </w:r>
          </w:p>
        </w:tc>
      </w:tr>
    </w:tbl>
    <w:p>
      <w:pPr>
        <w:spacing w:after="120"/>
      </w:pPr>
    </w:p>
    <w:p>
      <w:pPr>
        <w:spacing w:before="200" w:after="160" w:line="360" w:lineRule="auto"/>
      </w:pPr>
      <w:r>
        <w:rPr>
          <w:rFonts w:ascii="黑体" w:hAnsi="黑体" w:eastAsia="黑体"/>
          <w:b/>
          <w:sz w:val="28"/>
        </w:rPr>
        <w:t>3.4 变量设定</w:t>
      </w:r>
    </w:p>
    <w:p>
      <w:pPr>
        <w:spacing w:before="0" w:after="120" w:line="360" w:lineRule="auto"/>
        <w:ind w:firstLine="480"/>
      </w:pPr>
      <w:r>
        <w:rPr>
          <w:rFonts w:ascii="宋体" w:hAnsi="宋体" w:eastAsia="宋体"/>
          <w:b/>
          <w:sz w:val="24"/>
        </w:rPr>
        <w:t>被解释变量：全要素生产率（TFP）。</w:t>
      </w:r>
      <w:r>
        <w:rPr>
          <w:rFonts w:ascii="宋体" w:hAnsi="宋体" w:eastAsia="宋体"/>
          <w:b w:val="0"/>
          <w:sz w:val="24"/>
        </w:rPr>
        <w:t xml:space="preserve"> 采用Levinsohn-Petrin（LP）方法估计的TFP作为主被解释变量（`TFP_LP`），采用Olley-Pakes（OP）方法估计的TFP作为稳健性检验的被解释变量（`TFP_OP`）。二者均以营业收入为产出、以员工人数为劳动投入、以固定资产净额为资本投入、以购买商品接受劳务支付的现金为中间投入。</w:t>
      </w:r>
    </w:p>
    <w:p>
      <w:pPr>
        <w:spacing w:before="0" w:after="120" w:line="360" w:lineRule="auto"/>
        <w:ind w:firstLine="480"/>
      </w:pPr>
      <w:r>
        <w:rPr>
          <w:rFonts w:ascii="宋体" w:hAnsi="宋体" w:eastAsia="宋体"/>
          <w:b/>
          <w:sz w:val="24"/>
        </w:rPr>
        <w:t>核心解释变量：数字化转型程度（Digital）。</w:t>
      </w:r>
      <w:r>
        <w:rPr>
          <w:rFonts w:ascii="宋体" w:hAnsi="宋体" w:eastAsia="宋体"/>
          <w:b w:val="0"/>
          <w:sz w:val="24"/>
        </w:rPr>
        <w:t xml:space="preserve"> 即上文构造的L3层主测度。</w:t>
      </w:r>
    </w:p>
    <w:p>
      <w:pPr>
        <w:spacing w:before="0" w:after="120" w:line="360" w:lineRule="auto"/>
        <w:ind w:firstLine="480"/>
      </w:pPr>
      <w:r>
        <w:rPr>
          <w:rFonts w:ascii="宋体" w:hAnsi="宋体" w:eastAsia="宋体"/>
          <w:b/>
          <w:sz w:val="24"/>
        </w:rPr>
        <w:t>中介变量：研发投入强度（RD）。</w:t>
      </w:r>
      <w:r>
        <w:rPr>
          <w:rFonts w:ascii="宋体" w:hAnsi="宋体" w:eastAsia="宋体"/>
          <w:b w:val="0"/>
          <w:sz w:val="24"/>
        </w:rPr>
        <w:t xml:space="preserve"> 以研发支出占营业收入的百分比衡量。</w:t>
      </w:r>
    </w:p>
    <w:p>
      <w:pPr>
        <w:spacing w:before="0" w:after="120" w:line="360" w:lineRule="auto"/>
        <w:ind w:firstLine="480"/>
      </w:pPr>
      <w:r>
        <w:rPr>
          <w:rFonts w:ascii="宋体" w:hAnsi="宋体" w:eastAsia="宋体"/>
          <w:b/>
          <w:sz w:val="24"/>
        </w:rPr>
        <w:t>控制变量。</w:t>
      </w:r>
      <w:r>
        <w:rPr>
          <w:rFonts w:ascii="宋体" w:hAnsi="宋体" w:eastAsia="宋体"/>
          <w:b w:val="0"/>
          <w:sz w:val="24"/>
        </w:rPr>
        <w:t xml:space="preserve"> 参考既有文献，本文控制以下企业特征：企业规模（Size，总资产的自然对数）、资产负债率（Lev）、总资产收益率（ROA）、营业收入增长率（Growth）、上市年限（Age，上市年数加1取自然对数）、第一大股东持股比例（Top1）、两职合一（Dual，董事长与总经理由同一人担任取1）、董事会规模（Board，董事人数的自然对数）、产权性质（SOE，国有控股取1）、高新技术资质（HiTech，持有有效期内高新技术企业证书取1）。</w:t>
      </w:r>
    </w:p>
    <w:p>
      <w:pPr>
        <w:spacing w:before="0" w:after="120" w:line="360" w:lineRule="auto"/>
        <w:ind w:firstLine="480"/>
      </w:pPr>
      <w:r>
        <w:rPr>
          <w:rFonts w:ascii="宋体" w:hAnsi="宋体" w:eastAsia="宋体"/>
          <w:b/>
          <w:sz w:val="24"/>
        </w:rPr>
        <w:t>效度检验辅助变量。</w:t>
      </w:r>
      <w:r>
        <w:rPr>
          <w:rFonts w:ascii="宋体" w:hAnsi="宋体" w:eastAsia="宋体"/>
          <w:b w:val="0"/>
          <w:sz w:val="24"/>
        </w:rPr>
        <w:t xml:space="preserve"> 为检验测度的聚合效度，本文引入三个"数字化痕迹"指标：无形资产占比（Intangible）、IT人员配置比例（ITexec）、数字化相关资本性支出占比（DigitalInvest）。这三个指标从财务侧面刻画了企业的数字化投入，理论上应与文本测度显著正相关。</w:t>
      </w:r>
    </w:p>
    <w:p>
      <w:pPr>
        <w:spacing w:before="200" w:after="160" w:line="360" w:lineRule="auto"/>
      </w:pPr>
      <w:r>
        <w:rPr>
          <w:rFonts w:ascii="黑体" w:hAnsi="黑体" w:eastAsia="黑体"/>
          <w:b/>
          <w:sz w:val="28"/>
        </w:rPr>
        <w:t>3.5 模型设定</w:t>
      </w:r>
    </w:p>
    <w:p>
      <w:pPr>
        <w:spacing w:before="0" w:after="120" w:line="360" w:lineRule="auto"/>
        <w:ind w:firstLine="480"/>
      </w:pPr>
      <w:r>
        <w:rPr>
          <w:rFonts w:ascii="宋体" w:hAnsi="宋体" w:eastAsia="宋体"/>
          <w:b w:val="0"/>
          <w:sz w:val="24"/>
        </w:rPr>
        <w:t>为检验假设H1，构建如下面板回归模型：</w:t>
      </w:r>
    </w:p>
    <w:p>
      <w:pPr>
        <w:spacing w:before="120" w:after="160" w:line="360" w:lineRule="auto"/>
        <w:jc w:val="center"/>
      </w:pPr>
      <w:r>
        <w:rPr>
          <w:rFonts w:ascii="宋体" w:hAnsi="宋体" w:eastAsia="宋体"/>
          <w:b w:val="0"/>
          <w:sz w:val="24"/>
        </w:rPr>
        <w:t>TFP_it = α₀ + β₁·Digital_it + γ·Controls_it + μ_j + λ_t + ε_it　　（1）</w:t>
      </w:r>
    </w:p>
    <w:p>
      <w:pPr>
        <w:spacing w:before="0" w:after="120" w:line="360" w:lineRule="auto"/>
        <w:ind w:firstLine="480"/>
      </w:pPr>
      <w:r>
        <w:rPr>
          <w:rFonts w:ascii="宋体" w:hAnsi="宋体" w:eastAsia="宋体"/>
          <w:b w:val="0"/>
          <w:sz w:val="24"/>
        </w:rPr>
        <w:t>其中，i表示企业，t表示年度，j表示行业。μ_j为行业固定效应，λ_t为年度固定效应，ε为随机扰动项。标准误在企业层面聚类，以允许同一企业不同年度观测之间的相关性。β₁为本文关注的核心系数，若β₁显著为正，则H1得到支持。</w:t>
      </w:r>
    </w:p>
    <w:p>
      <w:pPr>
        <w:spacing w:before="0" w:after="120" w:line="360" w:lineRule="auto"/>
        <w:ind w:firstLine="480"/>
      </w:pPr>
      <w:r>
        <w:rPr>
          <w:rFonts w:ascii="宋体" w:hAnsi="宋体" w:eastAsia="宋体"/>
          <w:b w:val="0"/>
          <w:sz w:val="24"/>
        </w:rPr>
        <w:t>进一步地，引入企业固定效应以控制不随时间变化的企业异质性：</w:t>
      </w:r>
    </w:p>
    <w:p>
      <w:pPr>
        <w:spacing w:before="120" w:after="160" w:line="360" w:lineRule="auto"/>
        <w:jc w:val="center"/>
      </w:pPr>
      <w:r>
        <w:rPr>
          <w:rFonts w:ascii="宋体" w:hAnsi="宋体" w:eastAsia="宋体"/>
          <w:b w:val="0"/>
          <w:sz w:val="24"/>
        </w:rPr>
        <w:t>TFP_it = α₀ + β₁·Digital_it + γ·Controls_it + δ_i + λ_t + ε_it　　（2）</w:t>
      </w:r>
    </w:p>
    <w:p>
      <w:pPr>
        <w:spacing w:before="0" w:after="120" w:line="360" w:lineRule="auto"/>
        <w:ind w:firstLine="480"/>
      </w:pPr>
      <w:r>
        <w:rPr>
          <w:rFonts w:ascii="宋体" w:hAnsi="宋体" w:eastAsia="宋体"/>
          <w:b w:val="0"/>
          <w:sz w:val="24"/>
        </w:rPr>
        <w:t>需要说明的是，产权性质与高新技术资质为不随时间变化的公司特征，会被企业固定效应完全吸收，因此模型（2）中不再纳入这两个变量。</w:t>
      </w:r>
    </w:p>
    <w:p>
      <w:pPr>
        <w:spacing w:before="0" w:after="120" w:line="360" w:lineRule="auto"/>
        <w:ind w:firstLine="480"/>
      </w:pPr>
      <w:r>
        <w:rPr>
          <w:rFonts w:ascii="宋体" w:hAnsi="宋体" w:eastAsia="宋体"/>
          <w:b w:val="0"/>
          <w:sz w:val="24"/>
        </w:rPr>
        <w:t>为检验假设H2（中介效应），构建逐步回归模型：</w:t>
      </w:r>
    </w:p>
    <w:p>
      <w:pPr>
        <w:spacing w:before="120" w:after="160" w:line="360" w:lineRule="auto"/>
        <w:jc w:val="center"/>
      </w:pPr>
      <w:r>
        <w:rPr>
          <w:rFonts w:ascii="宋体" w:hAnsi="宋体" w:eastAsia="宋体"/>
          <w:b w:val="0"/>
          <w:sz w:val="24"/>
        </w:rPr>
        <w:t>RD_it = α₁ + a·Digital_it + γ·Controls_it + μ_j + λ_t + ε_it　　（3）</w:t>
      </w:r>
    </w:p>
    <w:p>
      <w:pPr>
        <w:spacing w:before="120" w:after="160" w:line="360" w:lineRule="auto"/>
        <w:jc w:val="center"/>
      </w:pPr>
      <w:r>
        <w:rPr>
          <w:rFonts w:ascii="宋体" w:hAnsi="宋体" w:eastAsia="宋体"/>
          <w:b w:val="0"/>
          <w:sz w:val="24"/>
        </w:rPr>
        <w:t>TFP_it = α₂ + c′·Digital_it + b·RD_it + γ·Controls_it + μ_j + λ_t + ε_it　　（4）</w:t>
      </w:r>
    </w:p>
    <w:p>
      <w:pPr>
        <w:spacing w:before="0" w:after="120" w:line="360" w:lineRule="auto"/>
        <w:ind w:firstLine="480"/>
      </w:pPr>
      <w:r>
        <w:rPr>
          <w:rFonts w:ascii="宋体" w:hAnsi="宋体" w:eastAsia="宋体"/>
          <w:b w:val="0"/>
          <w:sz w:val="24"/>
        </w:rPr>
        <w:t>在逐步法基础上，本文同时报告Sobel检验统计量与Bootstrap（3,000次重抽样）百分位法置信区间，以缓解逐步法检验力不足的问题。</w:t>
      </w:r>
    </w:p>
    <w:p>
      <w:pPr>
        <w:spacing w:before="0" w:after="120" w:line="360" w:lineRule="auto"/>
        <w:ind w:firstLine="480"/>
      </w:pPr>
      <w:r>
        <w:rPr>
          <w:rFonts w:ascii="宋体" w:hAnsi="宋体" w:eastAsia="宋体"/>
          <w:b w:val="0"/>
          <w:sz w:val="24"/>
        </w:rPr>
        <w:t>为检验假设H3（维度异质性），将模型（1）中的Digital分别替换为Digital_A与Digital_B重新估计。</w:t>
      </w:r>
    </w:p>
    <w:p>
      <w:pPr>
        <w:spacing w:before="200" w:after="280" w:line="360" w:lineRule="auto"/>
        <w:jc w:val="center"/>
      </w:pPr>
      <w:r>
        <w:rPr>
          <w:rFonts w:ascii="黑体" w:hAnsi="黑体" w:eastAsia="黑体"/>
          <w:b/>
          <w:sz w:val="32"/>
        </w:rPr>
        <w:t>四、实证结果与分析</w:t>
      </w:r>
    </w:p>
    <w:p>
      <w:pPr>
        <w:spacing w:before="200" w:after="160" w:line="360" w:lineRule="auto"/>
      </w:pPr>
      <w:r>
        <w:rPr>
          <w:rFonts w:ascii="黑体" w:hAnsi="黑体" w:eastAsia="黑体"/>
          <w:b/>
          <w:sz w:val="28"/>
        </w:rPr>
        <w:t>4.1 描述性统计</w:t>
      </w:r>
    </w:p>
    <w:p>
      <w:pPr>
        <w:spacing w:before="0" w:after="120" w:line="360" w:lineRule="auto"/>
        <w:ind w:firstLine="480"/>
      </w:pPr>
      <w:r>
        <w:rPr>
          <w:rFonts w:ascii="宋体" w:hAnsi="宋体" w:eastAsia="宋体"/>
          <w:b w:val="0"/>
          <w:sz w:val="24"/>
        </w:rPr>
        <w:t>表2报告了主要变量的描述性统计结果。全样本中，企业数字化转型程度（Digital）的均值为3.430，标准差为0.469，中位数为3.497，分布呈轻微左偏（均值略低于中位数），最小值为1.946、最大值为4.291，表明样本企业的数字化披露强度存在明显差异，具备充分的截面变异。</w:t>
      </w:r>
    </w:p>
    <w:p>
      <w:pPr>
        <w:spacing w:before="0" w:after="120" w:line="360" w:lineRule="auto"/>
        <w:ind w:firstLine="480"/>
      </w:pPr>
      <w:r>
        <w:rPr>
          <w:rFonts w:ascii="宋体" w:hAnsi="宋体" w:eastAsia="宋体"/>
          <w:b w:val="0"/>
          <w:sz w:val="24"/>
        </w:rPr>
        <w:t>全要素生产率方面，LP法（TFP_LP）与OP法（TFP_OP）测度的均值分别为8.268和8.258，标准差分别为0.613和0.634，二者数值高度接近，说明生产函数估计方法的选择对TFP测度的影响有限。研发投入强度（RD）均值为3.946%，标准差为1.444，反映出样本企业创新投入的分化。</w:t>
      </w:r>
    </w:p>
    <w:p>
      <w:pPr>
        <w:spacing w:before="0" w:after="120" w:line="360" w:lineRule="auto"/>
        <w:ind w:firstLine="480"/>
      </w:pPr>
      <w:r>
        <w:rPr>
          <w:rFonts w:ascii="宋体" w:hAnsi="宋体" w:eastAsia="宋体"/>
          <w:b w:val="0"/>
          <w:sz w:val="24"/>
        </w:rPr>
        <w:t>控制变量方面，企业规模（Size）均值为22.157，资产负债率（Lev）均值为0.430，总资产收益率（ROA）均值为0.044，营业收入增长率（Growth）均值为0.109，第一大股东持股比例（Top1）均值为0.337，两职合一（Dual）的均值为0.261，国有企业占比27.3%，高新技术企业占比34.3%，与A股制造业上市公司的总体特征基本相符。</w:t>
      </w:r>
    </w:p>
    <w:p>
      <w:pPr>
        <w:spacing w:before="200" w:after="80" w:line="312" w:lineRule="auto"/>
        <w:jc w:val="center"/>
      </w:pPr>
      <w:r>
        <w:rPr>
          <w:rFonts w:ascii="黑体" w:hAnsi="黑体" w:eastAsia="黑体"/>
          <w:b w:val="0"/>
          <w:sz w:val="22"/>
        </w:rPr>
        <w:t>表2　主要变量描述性统计</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924"/>
        <w:gridCol w:w="924"/>
        <w:gridCol w:w="924"/>
        <w:gridCol w:w="924"/>
        <w:gridCol w:w="924"/>
        <w:gridCol w:w="924"/>
        <w:gridCol w:w="924"/>
        <w:gridCol w:w="924"/>
        <w:gridCol w:w="924"/>
      </w:tblGrid>
      <w:tr>
        <w:tc>
          <w:tcPr>
            <w:tcW w:type="dxa" w:w="924"/>
            <w:tcBorders>
              <w:bottom w:val="single" w:sz="6" w:color="000000"/>
            </w:tcBorders>
          </w:tcPr>
          <w:p>
            <w:pPr>
              <w:spacing w:before="20" w:after="20" w:line="240" w:lineRule="auto"/>
              <w:jc w:val="center"/>
            </w:pPr>
            <w:r/>
            <w:r>
              <w:rPr>
                <w:rFonts w:ascii="仿宋" w:hAnsi="仿宋" w:eastAsia="仿宋"/>
                <w:b/>
                <w:sz w:val="18"/>
              </w:rPr>
              <w:t>变量</w:t>
            </w:r>
          </w:p>
        </w:tc>
        <w:tc>
          <w:tcPr>
            <w:tcW w:type="dxa" w:w="924"/>
            <w:tcBorders>
              <w:bottom w:val="single" w:sz="6" w:color="000000"/>
            </w:tcBorders>
          </w:tcPr>
          <w:p>
            <w:pPr>
              <w:spacing w:before="20" w:after="20" w:line="240" w:lineRule="auto"/>
              <w:jc w:val="center"/>
            </w:pPr>
            <w:r/>
            <w:r>
              <w:rPr>
                <w:rFonts w:ascii="仿宋" w:hAnsi="仿宋" w:eastAsia="仿宋"/>
                <w:b/>
                <w:sz w:val="18"/>
              </w:rPr>
              <w:t>N</w:t>
            </w:r>
          </w:p>
        </w:tc>
        <w:tc>
          <w:tcPr>
            <w:tcW w:type="dxa" w:w="924"/>
            <w:tcBorders>
              <w:bottom w:val="single" w:sz="6" w:color="000000"/>
            </w:tcBorders>
          </w:tcPr>
          <w:p>
            <w:pPr>
              <w:spacing w:before="20" w:after="20" w:line="240" w:lineRule="auto"/>
              <w:jc w:val="center"/>
            </w:pPr>
            <w:r/>
            <w:r>
              <w:rPr>
                <w:rFonts w:ascii="仿宋" w:hAnsi="仿宋" w:eastAsia="仿宋"/>
                <w:b/>
                <w:sz w:val="18"/>
              </w:rPr>
              <w:t>均值</w:t>
            </w:r>
          </w:p>
        </w:tc>
        <w:tc>
          <w:tcPr>
            <w:tcW w:type="dxa" w:w="924"/>
            <w:tcBorders>
              <w:bottom w:val="single" w:sz="6" w:color="000000"/>
            </w:tcBorders>
          </w:tcPr>
          <w:p>
            <w:pPr>
              <w:spacing w:before="20" w:after="20" w:line="240" w:lineRule="auto"/>
              <w:jc w:val="center"/>
            </w:pPr>
            <w:r/>
            <w:r>
              <w:rPr>
                <w:rFonts w:ascii="仿宋" w:hAnsi="仿宋" w:eastAsia="仿宋"/>
                <w:b/>
                <w:sz w:val="18"/>
              </w:rPr>
              <w:t>标准差</w:t>
            </w:r>
          </w:p>
        </w:tc>
        <w:tc>
          <w:tcPr>
            <w:tcW w:type="dxa" w:w="924"/>
            <w:tcBorders>
              <w:bottom w:val="single" w:sz="6" w:color="000000"/>
            </w:tcBorders>
          </w:tcPr>
          <w:p>
            <w:pPr>
              <w:spacing w:before="20" w:after="20" w:line="240" w:lineRule="auto"/>
              <w:jc w:val="center"/>
            </w:pPr>
            <w:r/>
            <w:r>
              <w:rPr>
                <w:rFonts w:ascii="仿宋" w:hAnsi="仿宋" w:eastAsia="仿宋"/>
                <w:b/>
                <w:sz w:val="18"/>
              </w:rPr>
              <w:t>最小值</w:t>
            </w:r>
          </w:p>
        </w:tc>
        <w:tc>
          <w:tcPr>
            <w:tcW w:type="dxa" w:w="924"/>
            <w:tcBorders>
              <w:bottom w:val="single" w:sz="6" w:color="000000"/>
            </w:tcBorders>
          </w:tcPr>
          <w:p>
            <w:pPr>
              <w:spacing w:before="20" w:after="20" w:line="240" w:lineRule="auto"/>
              <w:jc w:val="center"/>
            </w:pPr>
            <w:r/>
            <w:r>
              <w:rPr>
                <w:rFonts w:ascii="仿宋" w:hAnsi="仿宋" w:eastAsia="仿宋"/>
                <w:b/>
                <w:sz w:val="18"/>
              </w:rPr>
              <w:t>P25</w:t>
            </w:r>
          </w:p>
        </w:tc>
        <w:tc>
          <w:tcPr>
            <w:tcW w:type="dxa" w:w="924"/>
            <w:tcBorders>
              <w:bottom w:val="single" w:sz="6" w:color="000000"/>
            </w:tcBorders>
          </w:tcPr>
          <w:p>
            <w:pPr>
              <w:spacing w:before="20" w:after="20" w:line="240" w:lineRule="auto"/>
              <w:jc w:val="center"/>
            </w:pPr>
            <w:r/>
            <w:r>
              <w:rPr>
                <w:rFonts w:ascii="仿宋" w:hAnsi="仿宋" w:eastAsia="仿宋"/>
                <w:b/>
                <w:sz w:val="18"/>
              </w:rPr>
              <w:t>中位数</w:t>
            </w:r>
          </w:p>
        </w:tc>
        <w:tc>
          <w:tcPr>
            <w:tcW w:type="dxa" w:w="924"/>
            <w:tcBorders>
              <w:bottom w:val="single" w:sz="6" w:color="000000"/>
            </w:tcBorders>
          </w:tcPr>
          <w:p>
            <w:pPr>
              <w:spacing w:before="20" w:after="20" w:line="240" w:lineRule="auto"/>
              <w:jc w:val="center"/>
            </w:pPr>
            <w:r/>
            <w:r>
              <w:rPr>
                <w:rFonts w:ascii="仿宋" w:hAnsi="仿宋" w:eastAsia="仿宋"/>
                <w:b/>
                <w:sz w:val="18"/>
              </w:rPr>
              <w:t>P75</w:t>
            </w:r>
          </w:p>
        </w:tc>
        <w:tc>
          <w:tcPr>
            <w:tcW w:type="dxa" w:w="924"/>
            <w:tcBorders>
              <w:bottom w:val="single" w:sz="6" w:color="000000"/>
            </w:tcBorders>
          </w:tcPr>
          <w:p>
            <w:pPr>
              <w:spacing w:before="20" w:after="20" w:line="240" w:lineRule="auto"/>
              <w:jc w:val="center"/>
            </w:pPr>
            <w:r/>
            <w:r>
              <w:rPr>
                <w:rFonts w:ascii="仿宋" w:hAnsi="仿宋" w:eastAsia="仿宋"/>
                <w:b/>
                <w:sz w:val="18"/>
              </w:rPr>
              <w:t>最大值</w:t>
            </w:r>
          </w:p>
        </w:tc>
      </w:tr>
      <w:tr>
        <w:tc>
          <w:tcPr>
            <w:tcW w:type="dxa" w:w="924"/>
          </w:tcPr>
          <w:p>
            <w:pPr>
              <w:spacing w:before="20" w:after="20" w:line="240" w:lineRule="auto"/>
              <w:jc w:val="center"/>
            </w:pPr>
            <w:r/>
            <w:r>
              <w:rPr>
                <w:rFonts w:ascii="仿宋" w:hAnsi="仿宋" w:eastAsia="仿宋"/>
                <w:b w:val="0"/>
                <w:sz w:val="18"/>
              </w:rPr>
              <w:t>TFP_LP</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8.268</w:t>
            </w:r>
          </w:p>
        </w:tc>
        <w:tc>
          <w:tcPr>
            <w:tcW w:type="dxa" w:w="924"/>
          </w:tcPr>
          <w:p>
            <w:pPr>
              <w:spacing w:before="20" w:after="20" w:line="240" w:lineRule="auto"/>
              <w:jc w:val="center"/>
            </w:pPr>
            <w:r/>
            <w:r>
              <w:rPr>
                <w:rFonts w:ascii="仿宋" w:hAnsi="仿宋" w:eastAsia="仿宋"/>
                <w:b w:val="0"/>
                <w:sz w:val="18"/>
              </w:rPr>
              <w:t>0.613</w:t>
            </w:r>
          </w:p>
        </w:tc>
        <w:tc>
          <w:tcPr>
            <w:tcW w:type="dxa" w:w="924"/>
          </w:tcPr>
          <w:p>
            <w:pPr>
              <w:spacing w:before="20" w:after="20" w:line="240" w:lineRule="auto"/>
              <w:jc w:val="center"/>
            </w:pPr>
            <w:r/>
            <w:r>
              <w:rPr>
                <w:rFonts w:ascii="仿宋" w:hAnsi="仿宋" w:eastAsia="仿宋"/>
                <w:b w:val="0"/>
                <w:sz w:val="18"/>
              </w:rPr>
              <w:t>6.760</w:t>
            </w:r>
          </w:p>
        </w:tc>
        <w:tc>
          <w:tcPr>
            <w:tcW w:type="dxa" w:w="924"/>
          </w:tcPr>
          <w:p>
            <w:pPr>
              <w:spacing w:before="20" w:after="20" w:line="240" w:lineRule="auto"/>
              <w:jc w:val="center"/>
            </w:pPr>
            <w:r/>
            <w:r>
              <w:rPr>
                <w:rFonts w:ascii="仿宋" w:hAnsi="仿宋" w:eastAsia="仿宋"/>
                <w:b w:val="0"/>
                <w:sz w:val="18"/>
              </w:rPr>
              <w:t>7.849</w:t>
            </w:r>
          </w:p>
        </w:tc>
        <w:tc>
          <w:tcPr>
            <w:tcW w:type="dxa" w:w="924"/>
          </w:tcPr>
          <w:p>
            <w:pPr>
              <w:spacing w:before="20" w:after="20" w:line="240" w:lineRule="auto"/>
              <w:jc w:val="center"/>
            </w:pPr>
            <w:r/>
            <w:r>
              <w:rPr>
                <w:rFonts w:ascii="仿宋" w:hAnsi="仿宋" w:eastAsia="仿宋"/>
                <w:b w:val="0"/>
                <w:sz w:val="18"/>
              </w:rPr>
              <w:t>8.281</w:t>
            </w:r>
          </w:p>
        </w:tc>
        <w:tc>
          <w:tcPr>
            <w:tcW w:type="dxa" w:w="924"/>
          </w:tcPr>
          <w:p>
            <w:pPr>
              <w:spacing w:before="20" w:after="20" w:line="240" w:lineRule="auto"/>
              <w:jc w:val="center"/>
            </w:pPr>
            <w:r/>
            <w:r>
              <w:rPr>
                <w:rFonts w:ascii="仿宋" w:hAnsi="仿宋" w:eastAsia="仿宋"/>
                <w:b w:val="0"/>
                <w:sz w:val="18"/>
              </w:rPr>
              <w:t>8.695</w:t>
            </w:r>
          </w:p>
        </w:tc>
        <w:tc>
          <w:tcPr>
            <w:tcW w:type="dxa" w:w="924"/>
          </w:tcPr>
          <w:p>
            <w:pPr>
              <w:spacing w:before="20" w:after="20" w:line="240" w:lineRule="auto"/>
              <w:jc w:val="center"/>
            </w:pPr>
            <w:r/>
            <w:r>
              <w:rPr>
                <w:rFonts w:ascii="仿宋" w:hAnsi="仿宋" w:eastAsia="仿宋"/>
                <w:b w:val="0"/>
                <w:sz w:val="18"/>
              </w:rPr>
              <w:t>9.778</w:t>
            </w:r>
          </w:p>
        </w:tc>
      </w:tr>
      <w:tr>
        <w:tc>
          <w:tcPr>
            <w:tcW w:type="dxa" w:w="924"/>
          </w:tcPr>
          <w:p>
            <w:pPr>
              <w:spacing w:before="20" w:after="20" w:line="240" w:lineRule="auto"/>
              <w:jc w:val="center"/>
            </w:pPr>
            <w:r/>
            <w:r>
              <w:rPr>
                <w:rFonts w:ascii="仿宋" w:hAnsi="仿宋" w:eastAsia="仿宋"/>
                <w:b w:val="0"/>
                <w:sz w:val="18"/>
              </w:rPr>
              <w:t>TFP_OP</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8.258</w:t>
            </w:r>
          </w:p>
        </w:tc>
        <w:tc>
          <w:tcPr>
            <w:tcW w:type="dxa" w:w="924"/>
          </w:tcPr>
          <w:p>
            <w:pPr>
              <w:spacing w:before="20" w:after="20" w:line="240" w:lineRule="auto"/>
              <w:jc w:val="center"/>
            </w:pPr>
            <w:r/>
            <w:r>
              <w:rPr>
                <w:rFonts w:ascii="仿宋" w:hAnsi="仿宋" w:eastAsia="仿宋"/>
                <w:b w:val="0"/>
                <w:sz w:val="18"/>
              </w:rPr>
              <w:t>0.634</w:t>
            </w:r>
          </w:p>
        </w:tc>
        <w:tc>
          <w:tcPr>
            <w:tcW w:type="dxa" w:w="924"/>
          </w:tcPr>
          <w:p>
            <w:pPr>
              <w:spacing w:before="20" w:after="20" w:line="240" w:lineRule="auto"/>
              <w:jc w:val="center"/>
            </w:pPr>
            <w:r/>
            <w:r>
              <w:rPr>
                <w:rFonts w:ascii="仿宋" w:hAnsi="仿宋" w:eastAsia="仿宋"/>
                <w:b w:val="0"/>
                <w:sz w:val="18"/>
              </w:rPr>
              <w:t>6.705</w:t>
            </w:r>
          </w:p>
        </w:tc>
        <w:tc>
          <w:tcPr>
            <w:tcW w:type="dxa" w:w="924"/>
          </w:tcPr>
          <w:p>
            <w:pPr>
              <w:spacing w:before="20" w:after="20" w:line="240" w:lineRule="auto"/>
              <w:jc w:val="center"/>
            </w:pPr>
            <w:r/>
            <w:r>
              <w:rPr>
                <w:rFonts w:ascii="仿宋" w:hAnsi="仿宋" w:eastAsia="仿宋"/>
                <w:b w:val="0"/>
                <w:sz w:val="18"/>
              </w:rPr>
              <w:t>7.843</w:t>
            </w:r>
          </w:p>
        </w:tc>
        <w:tc>
          <w:tcPr>
            <w:tcW w:type="dxa" w:w="924"/>
          </w:tcPr>
          <w:p>
            <w:pPr>
              <w:spacing w:before="20" w:after="20" w:line="240" w:lineRule="auto"/>
              <w:jc w:val="center"/>
            </w:pPr>
            <w:r/>
            <w:r>
              <w:rPr>
                <w:rFonts w:ascii="仿宋" w:hAnsi="仿宋" w:eastAsia="仿宋"/>
                <w:b w:val="0"/>
                <w:sz w:val="18"/>
              </w:rPr>
              <w:t>8.261</w:t>
            </w:r>
          </w:p>
        </w:tc>
        <w:tc>
          <w:tcPr>
            <w:tcW w:type="dxa" w:w="924"/>
          </w:tcPr>
          <w:p>
            <w:pPr>
              <w:spacing w:before="20" w:after="20" w:line="240" w:lineRule="auto"/>
              <w:jc w:val="center"/>
            </w:pPr>
            <w:r/>
            <w:r>
              <w:rPr>
                <w:rFonts w:ascii="仿宋" w:hAnsi="仿宋" w:eastAsia="仿宋"/>
                <w:b w:val="0"/>
                <w:sz w:val="18"/>
              </w:rPr>
              <w:t>8.684</w:t>
            </w:r>
          </w:p>
        </w:tc>
        <w:tc>
          <w:tcPr>
            <w:tcW w:type="dxa" w:w="924"/>
          </w:tcPr>
          <w:p>
            <w:pPr>
              <w:spacing w:before="20" w:after="20" w:line="240" w:lineRule="auto"/>
              <w:jc w:val="center"/>
            </w:pPr>
            <w:r/>
            <w:r>
              <w:rPr>
                <w:rFonts w:ascii="仿宋" w:hAnsi="仿宋" w:eastAsia="仿宋"/>
                <w:b w:val="0"/>
                <w:sz w:val="18"/>
              </w:rPr>
              <w:t>9.796</w:t>
            </w:r>
          </w:p>
        </w:tc>
      </w:tr>
      <w:tr>
        <w:tc>
          <w:tcPr>
            <w:tcW w:type="dxa" w:w="924"/>
          </w:tcPr>
          <w:p>
            <w:pPr>
              <w:spacing w:before="20" w:after="20" w:line="240" w:lineRule="auto"/>
              <w:jc w:val="center"/>
            </w:pPr>
            <w:r/>
            <w:r>
              <w:rPr>
                <w:rFonts w:ascii="仿宋" w:hAnsi="仿宋" w:eastAsia="仿宋"/>
                <w:b w:val="0"/>
                <w:sz w:val="18"/>
              </w:rPr>
              <w:t>Digital</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3.430</w:t>
            </w:r>
          </w:p>
        </w:tc>
        <w:tc>
          <w:tcPr>
            <w:tcW w:type="dxa" w:w="924"/>
          </w:tcPr>
          <w:p>
            <w:pPr>
              <w:spacing w:before="20" w:after="20" w:line="240" w:lineRule="auto"/>
              <w:jc w:val="center"/>
            </w:pPr>
            <w:r/>
            <w:r>
              <w:rPr>
                <w:rFonts w:ascii="仿宋" w:hAnsi="仿宋" w:eastAsia="仿宋"/>
                <w:b w:val="0"/>
                <w:sz w:val="18"/>
              </w:rPr>
              <w:t>0.469</w:t>
            </w:r>
          </w:p>
        </w:tc>
        <w:tc>
          <w:tcPr>
            <w:tcW w:type="dxa" w:w="924"/>
          </w:tcPr>
          <w:p>
            <w:pPr>
              <w:spacing w:before="20" w:after="20" w:line="240" w:lineRule="auto"/>
              <w:jc w:val="center"/>
            </w:pPr>
            <w:r/>
            <w:r>
              <w:rPr>
                <w:rFonts w:ascii="仿宋" w:hAnsi="仿宋" w:eastAsia="仿宋"/>
                <w:b w:val="0"/>
                <w:sz w:val="18"/>
              </w:rPr>
              <w:t>1.946</w:t>
            </w:r>
          </w:p>
        </w:tc>
        <w:tc>
          <w:tcPr>
            <w:tcW w:type="dxa" w:w="924"/>
          </w:tcPr>
          <w:p>
            <w:pPr>
              <w:spacing w:before="20" w:after="20" w:line="240" w:lineRule="auto"/>
              <w:jc w:val="center"/>
            </w:pPr>
            <w:r/>
            <w:r>
              <w:rPr>
                <w:rFonts w:ascii="仿宋" w:hAnsi="仿宋" w:eastAsia="仿宋"/>
                <w:b w:val="0"/>
                <w:sz w:val="18"/>
              </w:rPr>
              <w:t>3.178</w:t>
            </w:r>
          </w:p>
        </w:tc>
        <w:tc>
          <w:tcPr>
            <w:tcW w:type="dxa" w:w="924"/>
          </w:tcPr>
          <w:p>
            <w:pPr>
              <w:spacing w:before="20" w:after="20" w:line="240" w:lineRule="auto"/>
              <w:jc w:val="center"/>
            </w:pPr>
            <w:r/>
            <w:r>
              <w:rPr>
                <w:rFonts w:ascii="仿宋" w:hAnsi="仿宋" w:eastAsia="仿宋"/>
                <w:b w:val="0"/>
                <w:sz w:val="18"/>
              </w:rPr>
              <w:t>3.497</w:t>
            </w:r>
          </w:p>
        </w:tc>
        <w:tc>
          <w:tcPr>
            <w:tcW w:type="dxa" w:w="924"/>
          </w:tcPr>
          <w:p>
            <w:pPr>
              <w:spacing w:before="20" w:after="20" w:line="240" w:lineRule="auto"/>
              <w:jc w:val="center"/>
            </w:pPr>
            <w:r/>
            <w:r>
              <w:rPr>
                <w:rFonts w:ascii="仿宋" w:hAnsi="仿宋" w:eastAsia="仿宋"/>
                <w:b w:val="0"/>
                <w:sz w:val="18"/>
              </w:rPr>
              <w:t>3.761</w:t>
            </w:r>
          </w:p>
        </w:tc>
        <w:tc>
          <w:tcPr>
            <w:tcW w:type="dxa" w:w="924"/>
          </w:tcPr>
          <w:p>
            <w:pPr>
              <w:spacing w:before="20" w:after="20" w:line="240" w:lineRule="auto"/>
              <w:jc w:val="center"/>
            </w:pPr>
            <w:r/>
            <w:r>
              <w:rPr>
                <w:rFonts w:ascii="仿宋" w:hAnsi="仿宋" w:eastAsia="仿宋"/>
                <w:b w:val="0"/>
                <w:sz w:val="18"/>
              </w:rPr>
              <w:t>4.291</w:t>
            </w:r>
          </w:p>
        </w:tc>
      </w:tr>
      <w:tr>
        <w:tc>
          <w:tcPr>
            <w:tcW w:type="dxa" w:w="924"/>
          </w:tcPr>
          <w:p>
            <w:pPr>
              <w:spacing w:before="20" w:after="20" w:line="240" w:lineRule="auto"/>
              <w:jc w:val="center"/>
            </w:pPr>
            <w:r/>
            <w:r>
              <w:rPr>
                <w:rFonts w:ascii="仿宋" w:hAnsi="仿宋" w:eastAsia="仿宋"/>
                <w:b w:val="0"/>
                <w:sz w:val="18"/>
              </w:rPr>
              <w:t>Digital_A</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2.455</w:t>
            </w:r>
          </w:p>
        </w:tc>
        <w:tc>
          <w:tcPr>
            <w:tcW w:type="dxa" w:w="924"/>
          </w:tcPr>
          <w:p>
            <w:pPr>
              <w:spacing w:before="20" w:after="20" w:line="240" w:lineRule="auto"/>
              <w:jc w:val="center"/>
            </w:pPr>
            <w:r/>
            <w:r>
              <w:rPr>
                <w:rFonts w:ascii="仿宋" w:hAnsi="仿宋" w:eastAsia="仿宋"/>
                <w:b w:val="0"/>
                <w:sz w:val="18"/>
              </w:rPr>
              <w:t>0.794</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1.946</w:t>
            </w:r>
          </w:p>
        </w:tc>
        <w:tc>
          <w:tcPr>
            <w:tcW w:type="dxa" w:w="924"/>
          </w:tcPr>
          <w:p>
            <w:pPr>
              <w:spacing w:before="20" w:after="20" w:line="240" w:lineRule="auto"/>
              <w:jc w:val="center"/>
            </w:pPr>
            <w:r/>
            <w:r>
              <w:rPr>
                <w:rFonts w:ascii="仿宋" w:hAnsi="仿宋" w:eastAsia="仿宋"/>
                <w:b w:val="0"/>
                <w:sz w:val="18"/>
              </w:rPr>
              <w:t>2.565</w:t>
            </w:r>
          </w:p>
        </w:tc>
        <w:tc>
          <w:tcPr>
            <w:tcW w:type="dxa" w:w="924"/>
          </w:tcPr>
          <w:p>
            <w:pPr>
              <w:spacing w:before="20" w:after="20" w:line="240" w:lineRule="auto"/>
              <w:jc w:val="center"/>
            </w:pPr>
            <w:r/>
            <w:r>
              <w:rPr>
                <w:rFonts w:ascii="仿宋" w:hAnsi="仿宋" w:eastAsia="仿宋"/>
                <w:b w:val="0"/>
                <w:sz w:val="18"/>
              </w:rPr>
              <w:t>3.045</w:t>
            </w:r>
          </w:p>
        </w:tc>
        <w:tc>
          <w:tcPr>
            <w:tcW w:type="dxa" w:w="924"/>
          </w:tcPr>
          <w:p>
            <w:pPr>
              <w:spacing w:before="20" w:after="20" w:line="240" w:lineRule="auto"/>
              <w:jc w:val="center"/>
            </w:pPr>
            <w:r/>
            <w:r>
              <w:rPr>
                <w:rFonts w:ascii="仿宋" w:hAnsi="仿宋" w:eastAsia="仿宋"/>
                <w:b w:val="0"/>
                <w:sz w:val="18"/>
              </w:rPr>
              <w:t>3.850</w:t>
            </w:r>
          </w:p>
        </w:tc>
      </w:tr>
      <w:tr>
        <w:tc>
          <w:tcPr>
            <w:tcW w:type="dxa" w:w="924"/>
          </w:tcPr>
          <w:p>
            <w:pPr>
              <w:spacing w:before="20" w:after="20" w:line="240" w:lineRule="auto"/>
              <w:jc w:val="center"/>
            </w:pPr>
            <w:r/>
            <w:r>
              <w:rPr>
                <w:rFonts w:ascii="仿宋" w:hAnsi="仿宋" w:eastAsia="仿宋"/>
                <w:b w:val="0"/>
                <w:sz w:val="18"/>
              </w:rPr>
              <w:t>Digital_B</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2.918</w:t>
            </w:r>
          </w:p>
        </w:tc>
        <w:tc>
          <w:tcPr>
            <w:tcW w:type="dxa" w:w="924"/>
          </w:tcPr>
          <w:p>
            <w:pPr>
              <w:spacing w:before="20" w:after="20" w:line="240" w:lineRule="auto"/>
              <w:jc w:val="center"/>
            </w:pPr>
            <w:r/>
            <w:r>
              <w:rPr>
                <w:rFonts w:ascii="仿宋" w:hAnsi="仿宋" w:eastAsia="仿宋"/>
                <w:b w:val="0"/>
                <w:sz w:val="18"/>
              </w:rPr>
              <w:t>0.378</w:t>
            </w:r>
          </w:p>
        </w:tc>
        <w:tc>
          <w:tcPr>
            <w:tcW w:type="dxa" w:w="924"/>
          </w:tcPr>
          <w:p>
            <w:pPr>
              <w:spacing w:before="20" w:after="20" w:line="240" w:lineRule="auto"/>
              <w:jc w:val="center"/>
            </w:pPr>
            <w:r/>
            <w:r>
              <w:rPr>
                <w:rFonts w:ascii="仿宋" w:hAnsi="仿宋" w:eastAsia="仿宋"/>
                <w:b w:val="0"/>
                <w:sz w:val="18"/>
              </w:rPr>
              <w:t>1.790</w:t>
            </w:r>
          </w:p>
        </w:tc>
        <w:tc>
          <w:tcPr>
            <w:tcW w:type="dxa" w:w="924"/>
          </w:tcPr>
          <w:p>
            <w:pPr>
              <w:spacing w:before="20" w:after="20" w:line="240" w:lineRule="auto"/>
              <w:jc w:val="center"/>
            </w:pPr>
            <w:r/>
            <w:r>
              <w:rPr>
                <w:rFonts w:ascii="仿宋" w:hAnsi="仿宋" w:eastAsia="仿宋"/>
                <w:b w:val="0"/>
                <w:sz w:val="18"/>
              </w:rPr>
              <w:t>2.708</w:t>
            </w:r>
          </w:p>
        </w:tc>
        <w:tc>
          <w:tcPr>
            <w:tcW w:type="dxa" w:w="924"/>
          </w:tcPr>
          <w:p>
            <w:pPr>
              <w:spacing w:before="20" w:after="20" w:line="240" w:lineRule="auto"/>
              <w:jc w:val="center"/>
            </w:pPr>
            <w:r/>
            <w:r>
              <w:rPr>
                <w:rFonts w:ascii="仿宋" w:hAnsi="仿宋" w:eastAsia="仿宋"/>
                <w:b w:val="0"/>
                <w:sz w:val="18"/>
              </w:rPr>
              <w:t>2.944</w:t>
            </w:r>
          </w:p>
        </w:tc>
        <w:tc>
          <w:tcPr>
            <w:tcW w:type="dxa" w:w="924"/>
          </w:tcPr>
          <w:p>
            <w:pPr>
              <w:spacing w:before="20" w:after="20" w:line="240" w:lineRule="auto"/>
              <w:jc w:val="center"/>
            </w:pPr>
            <w:r/>
            <w:r>
              <w:rPr>
                <w:rFonts w:ascii="仿宋" w:hAnsi="仿宋" w:eastAsia="仿宋"/>
                <w:b w:val="0"/>
                <w:sz w:val="18"/>
              </w:rPr>
              <w:t>3.178</w:t>
            </w:r>
          </w:p>
        </w:tc>
        <w:tc>
          <w:tcPr>
            <w:tcW w:type="dxa" w:w="924"/>
          </w:tcPr>
          <w:p>
            <w:pPr>
              <w:spacing w:before="20" w:after="20" w:line="240" w:lineRule="auto"/>
              <w:jc w:val="center"/>
            </w:pPr>
            <w:r/>
            <w:r>
              <w:rPr>
                <w:rFonts w:ascii="仿宋" w:hAnsi="仿宋" w:eastAsia="仿宋"/>
                <w:b w:val="0"/>
                <w:sz w:val="18"/>
              </w:rPr>
              <w:t>3.611</w:t>
            </w:r>
          </w:p>
        </w:tc>
      </w:tr>
      <w:tr>
        <w:tc>
          <w:tcPr>
            <w:tcW w:type="dxa" w:w="924"/>
          </w:tcPr>
          <w:p>
            <w:pPr>
              <w:spacing w:before="20" w:after="20" w:line="240" w:lineRule="auto"/>
              <w:jc w:val="center"/>
            </w:pPr>
            <w:r/>
            <w:r>
              <w:rPr>
                <w:rFonts w:ascii="仿宋" w:hAnsi="仿宋" w:eastAsia="仿宋"/>
                <w:b w:val="0"/>
                <w:sz w:val="18"/>
              </w:rPr>
              <w:t>Digital_ratio</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5.598</w:t>
            </w:r>
          </w:p>
        </w:tc>
        <w:tc>
          <w:tcPr>
            <w:tcW w:type="dxa" w:w="924"/>
          </w:tcPr>
          <w:p>
            <w:pPr>
              <w:spacing w:before="20" w:after="20" w:line="240" w:lineRule="auto"/>
              <w:jc w:val="center"/>
            </w:pPr>
            <w:r/>
            <w:r>
              <w:rPr>
                <w:rFonts w:ascii="仿宋" w:hAnsi="仿宋" w:eastAsia="仿宋"/>
                <w:b w:val="0"/>
                <w:sz w:val="18"/>
              </w:rPr>
              <w:t>1.996</w:t>
            </w:r>
          </w:p>
        </w:tc>
        <w:tc>
          <w:tcPr>
            <w:tcW w:type="dxa" w:w="924"/>
          </w:tcPr>
          <w:p>
            <w:pPr>
              <w:spacing w:before="20" w:after="20" w:line="240" w:lineRule="auto"/>
              <w:jc w:val="center"/>
            </w:pPr>
            <w:r/>
            <w:r>
              <w:rPr>
                <w:rFonts w:ascii="仿宋" w:hAnsi="仿宋" w:eastAsia="仿宋"/>
                <w:b w:val="0"/>
                <w:sz w:val="18"/>
              </w:rPr>
              <w:t>1.304</w:t>
            </w:r>
          </w:p>
        </w:tc>
        <w:tc>
          <w:tcPr>
            <w:tcW w:type="dxa" w:w="924"/>
          </w:tcPr>
          <w:p>
            <w:pPr>
              <w:spacing w:before="20" w:after="20" w:line="240" w:lineRule="auto"/>
              <w:jc w:val="center"/>
            </w:pPr>
            <w:r/>
            <w:r>
              <w:rPr>
                <w:rFonts w:ascii="仿宋" w:hAnsi="仿宋" w:eastAsia="仿宋"/>
                <w:b w:val="0"/>
                <w:sz w:val="18"/>
              </w:rPr>
              <w:t>4.200</w:t>
            </w:r>
          </w:p>
        </w:tc>
        <w:tc>
          <w:tcPr>
            <w:tcW w:type="dxa" w:w="924"/>
          </w:tcPr>
          <w:p>
            <w:pPr>
              <w:spacing w:before="20" w:after="20" w:line="240" w:lineRule="auto"/>
              <w:jc w:val="center"/>
            </w:pPr>
            <w:r/>
            <w:r>
              <w:rPr>
                <w:rFonts w:ascii="仿宋" w:hAnsi="仿宋" w:eastAsia="仿宋"/>
                <w:b w:val="0"/>
                <w:sz w:val="18"/>
              </w:rPr>
              <w:t>5.566</w:t>
            </w:r>
          </w:p>
        </w:tc>
        <w:tc>
          <w:tcPr>
            <w:tcW w:type="dxa" w:w="924"/>
          </w:tcPr>
          <w:p>
            <w:pPr>
              <w:spacing w:before="20" w:after="20" w:line="240" w:lineRule="auto"/>
              <w:jc w:val="center"/>
            </w:pPr>
            <w:r/>
            <w:r>
              <w:rPr>
                <w:rFonts w:ascii="仿宋" w:hAnsi="仿宋" w:eastAsia="仿宋"/>
                <w:b w:val="0"/>
                <w:sz w:val="18"/>
              </w:rPr>
              <w:t>7.032</w:t>
            </w:r>
          </w:p>
        </w:tc>
        <w:tc>
          <w:tcPr>
            <w:tcW w:type="dxa" w:w="924"/>
          </w:tcPr>
          <w:p>
            <w:pPr>
              <w:spacing w:before="20" w:after="20" w:line="240" w:lineRule="auto"/>
              <w:jc w:val="center"/>
            </w:pPr>
            <w:r/>
            <w:r>
              <w:rPr>
                <w:rFonts w:ascii="仿宋" w:hAnsi="仿宋" w:eastAsia="仿宋"/>
                <w:b w:val="0"/>
                <w:sz w:val="18"/>
              </w:rPr>
              <w:t>10.222</w:t>
            </w:r>
          </w:p>
        </w:tc>
      </w:tr>
      <w:tr>
        <w:tc>
          <w:tcPr>
            <w:tcW w:type="dxa" w:w="924"/>
          </w:tcPr>
          <w:p>
            <w:pPr>
              <w:spacing w:before="20" w:after="20" w:line="240" w:lineRule="auto"/>
              <w:jc w:val="center"/>
            </w:pPr>
            <w:r/>
            <w:r>
              <w:rPr>
                <w:rFonts w:ascii="仿宋" w:hAnsi="仿宋" w:eastAsia="仿宋"/>
                <w:b w:val="0"/>
                <w:sz w:val="18"/>
              </w:rPr>
              <w:t>RD</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3.946</w:t>
            </w:r>
          </w:p>
        </w:tc>
        <w:tc>
          <w:tcPr>
            <w:tcW w:type="dxa" w:w="924"/>
          </w:tcPr>
          <w:p>
            <w:pPr>
              <w:spacing w:before="20" w:after="20" w:line="240" w:lineRule="auto"/>
              <w:jc w:val="center"/>
            </w:pPr>
            <w:r/>
            <w:r>
              <w:rPr>
                <w:rFonts w:ascii="仿宋" w:hAnsi="仿宋" w:eastAsia="仿宋"/>
                <w:b w:val="0"/>
                <w:sz w:val="18"/>
              </w:rPr>
              <w:t>1.444</w:t>
            </w:r>
          </w:p>
        </w:tc>
        <w:tc>
          <w:tcPr>
            <w:tcW w:type="dxa" w:w="924"/>
          </w:tcPr>
          <w:p>
            <w:pPr>
              <w:spacing w:before="20" w:after="20" w:line="240" w:lineRule="auto"/>
              <w:jc w:val="center"/>
            </w:pPr>
            <w:r/>
            <w:r>
              <w:rPr>
                <w:rFonts w:ascii="仿宋" w:hAnsi="仿宋" w:eastAsia="仿宋"/>
                <w:b w:val="0"/>
                <w:sz w:val="18"/>
              </w:rPr>
              <w:t>0.803</w:t>
            </w:r>
          </w:p>
        </w:tc>
        <w:tc>
          <w:tcPr>
            <w:tcW w:type="dxa" w:w="924"/>
          </w:tcPr>
          <w:p>
            <w:pPr>
              <w:spacing w:before="20" w:after="20" w:line="240" w:lineRule="auto"/>
              <w:jc w:val="center"/>
            </w:pPr>
            <w:r/>
            <w:r>
              <w:rPr>
                <w:rFonts w:ascii="仿宋" w:hAnsi="仿宋" w:eastAsia="仿宋"/>
                <w:b w:val="0"/>
                <w:sz w:val="18"/>
              </w:rPr>
              <w:t>2.916</w:t>
            </w:r>
          </w:p>
        </w:tc>
        <w:tc>
          <w:tcPr>
            <w:tcW w:type="dxa" w:w="924"/>
          </w:tcPr>
          <w:p>
            <w:pPr>
              <w:spacing w:before="20" w:after="20" w:line="240" w:lineRule="auto"/>
              <w:jc w:val="center"/>
            </w:pPr>
            <w:r/>
            <w:r>
              <w:rPr>
                <w:rFonts w:ascii="仿宋" w:hAnsi="仿宋" w:eastAsia="仿宋"/>
                <w:b w:val="0"/>
                <w:sz w:val="18"/>
              </w:rPr>
              <w:t>3.881</w:t>
            </w:r>
          </w:p>
        </w:tc>
        <w:tc>
          <w:tcPr>
            <w:tcW w:type="dxa" w:w="924"/>
          </w:tcPr>
          <w:p>
            <w:pPr>
              <w:spacing w:before="20" w:after="20" w:line="240" w:lineRule="auto"/>
              <w:jc w:val="center"/>
            </w:pPr>
            <w:r/>
            <w:r>
              <w:rPr>
                <w:rFonts w:ascii="仿宋" w:hAnsi="仿宋" w:eastAsia="仿宋"/>
                <w:b w:val="0"/>
                <w:sz w:val="18"/>
              </w:rPr>
              <w:t>4.929</w:t>
            </w:r>
          </w:p>
        </w:tc>
        <w:tc>
          <w:tcPr>
            <w:tcW w:type="dxa" w:w="924"/>
          </w:tcPr>
          <w:p>
            <w:pPr>
              <w:spacing w:before="20" w:after="20" w:line="240" w:lineRule="auto"/>
              <w:jc w:val="center"/>
            </w:pPr>
            <w:r/>
            <w:r>
              <w:rPr>
                <w:rFonts w:ascii="仿宋" w:hAnsi="仿宋" w:eastAsia="仿宋"/>
                <w:b w:val="0"/>
                <w:sz w:val="18"/>
              </w:rPr>
              <w:t>7.435</w:t>
            </w:r>
          </w:p>
        </w:tc>
      </w:tr>
      <w:tr>
        <w:tc>
          <w:tcPr>
            <w:tcW w:type="dxa" w:w="924"/>
          </w:tcPr>
          <w:p>
            <w:pPr>
              <w:spacing w:before="20" w:after="20" w:line="240" w:lineRule="auto"/>
              <w:jc w:val="center"/>
            </w:pPr>
            <w:r/>
            <w:r>
              <w:rPr>
                <w:rFonts w:ascii="仿宋" w:hAnsi="仿宋" w:eastAsia="仿宋"/>
                <w:b w:val="0"/>
                <w:sz w:val="18"/>
              </w:rPr>
              <w:t>Intangible</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0.054</w:t>
            </w:r>
          </w:p>
        </w:tc>
        <w:tc>
          <w:tcPr>
            <w:tcW w:type="dxa" w:w="924"/>
          </w:tcPr>
          <w:p>
            <w:pPr>
              <w:spacing w:before="20" w:after="20" w:line="240" w:lineRule="auto"/>
              <w:jc w:val="center"/>
            </w:pPr>
            <w:r/>
            <w:r>
              <w:rPr>
                <w:rFonts w:ascii="仿宋" w:hAnsi="仿宋" w:eastAsia="仿宋"/>
                <w:b w:val="0"/>
                <w:sz w:val="18"/>
              </w:rPr>
              <w:t>0.031</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0.032</w:t>
            </w:r>
          </w:p>
        </w:tc>
        <w:tc>
          <w:tcPr>
            <w:tcW w:type="dxa" w:w="924"/>
          </w:tcPr>
          <w:p>
            <w:pPr>
              <w:spacing w:before="20" w:after="20" w:line="240" w:lineRule="auto"/>
              <w:jc w:val="center"/>
            </w:pPr>
            <w:r/>
            <w:r>
              <w:rPr>
                <w:rFonts w:ascii="仿宋" w:hAnsi="仿宋" w:eastAsia="仿宋"/>
                <w:b w:val="0"/>
                <w:sz w:val="18"/>
              </w:rPr>
              <w:t>0.052</w:t>
            </w:r>
          </w:p>
        </w:tc>
        <w:tc>
          <w:tcPr>
            <w:tcW w:type="dxa" w:w="924"/>
          </w:tcPr>
          <w:p>
            <w:pPr>
              <w:spacing w:before="20" w:after="20" w:line="240" w:lineRule="auto"/>
              <w:jc w:val="center"/>
            </w:pPr>
            <w:r/>
            <w:r>
              <w:rPr>
                <w:rFonts w:ascii="仿宋" w:hAnsi="仿宋" w:eastAsia="仿宋"/>
                <w:b w:val="0"/>
                <w:sz w:val="18"/>
              </w:rPr>
              <w:t>0.075</w:t>
            </w:r>
          </w:p>
        </w:tc>
        <w:tc>
          <w:tcPr>
            <w:tcW w:type="dxa" w:w="924"/>
          </w:tcPr>
          <w:p>
            <w:pPr>
              <w:spacing w:before="20" w:after="20" w:line="240" w:lineRule="auto"/>
              <w:jc w:val="center"/>
            </w:pPr>
            <w:r/>
            <w:r>
              <w:rPr>
                <w:rFonts w:ascii="仿宋" w:hAnsi="仿宋" w:eastAsia="仿宋"/>
                <w:b w:val="0"/>
                <w:sz w:val="18"/>
              </w:rPr>
              <w:t>0.131</w:t>
            </w:r>
          </w:p>
        </w:tc>
      </w:tr>
      <w:tr>
        <w:tc>
          <w:tcPr>
            <w:tcW w:type="dxa" w:w="924"/>
          </w:tcPr>
          <w:p>
            <w:pPr>
              <w:spacing w:before="20" w:after="20" w:line="240" w:lineRule="auto"/>
              <w:jc w:val="center"/>
            </w:pPr>
            <w:r/>
            <w:r>
              <w:rPr>
                <w:rFonts w:ascii="仿宋" w:hAnsi="仿宋" w:eastAsia="仿宋"/>
                <w:b w:val="0"/>
                <w:sz w:val="18"/>
              </w:rPr>
              <w:t>ITexec</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0.121</w:t>
            </w:r>
          </w:p>
        </w:tc>
        <w:tc>
          <w:tcPr>
            <w:tcW w:type="dxa" w:w="924"/>
          </w:tcPr>
          <w:p>
            <w:pPr>
              <w:spacing w:before="20" w:after="20" w:line="240" w:lineRule="auto"/>
              <w:jc w:val="center"/>
            </w:pPr>
            <w:r/>
            <w:r>
              <w:rPr>
                <w:rFonts w:ascii="仿宋" w:hAnsi="仿宋" w:eastAsia="仿宋"/>
                <w:b w:val="0"/>
                <w:sz w:val="18"/>
              </w:rPr>
              <w:t>0.070</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0.068</w:t>
            </w:r>
          </w:p>
        </w:tc>
        <w:tc>
          <w:tcPr>
            <w:tcW w:type="dxa" w:w="924"/>
          </w:tcPr>
          <w:p>
            <w:pPr>
              <w:spacing w:before="20" w:after="20" w:line="240" w:lineRule="auto"/>
              <w:jc w:val="center"/>
            </w:pPr>
            <w:r/>
            <w:r>
              <w:rPr>
                <w:rFonts w:ascii="仿宋" w:hAnsi="仿宋" w:eastAsia="仿宋"/>
                <w:b w:val="0"/>
                <w:sz w:val="18"/>
              </w:rPr>
              <w:t>0.118</w:t>
            </w:r>
          </w:p>
        </w:tc>
        <w:tc>
          <w:tcPr>
            <w:tcW w:type="dxa" w:w="924"/>
          </w:tcPr>
          <w:p>
            <w:pPr>
              <w:spacing w:before="20" w:after="20" w:line="240" w:lineRule="auto"/>
              <w:jc w:val="center"/>
            </w:pPr>
            <w:r/>
            <w:r>
              <w:rPr>
                <w:rFonts w:ascii="仿宋" w:hAnsi="仿宋" w:eastAsia="仿宋"/>
                <w:b w:val="0"/>
                <w:sz w:val="18"/>
              </w:rPr>
              <w:t>0.171</w:t>
            </w:r>
          </w:p>
        </w:tc>
        <w:tc>
          <w:tcPr>
            <w:tcW w:type="dxa" w:w="924"/>
          </w:tcPr>
          <w:p>
            <w:pPr>
              <w:spacing w:before="20" w:after="20" w:line="240" w:lineRule="auto"/>
              <w:jc w:val="center"/>
            </w:pPr>
            <w:r/>
            <w:r>
              <w:rPr>
                <w:rFonts w:ascii="仿宋" w:hAnsi="仿宋" w:eastAsia="仿宋"/>
                <w:b w:val="0"/>
                <w:sz w:val="18"/>
              </w:rPr>
              <w:t>0.293</w:t>
            </w:r>
          </w:p>
        </w:tc>
      </w:tr>
      <w:tr>
        <w:tc>
          <w:tcPr>
            <w:tcW w:type="dxa" w:w="924"/>
          </w:tcPr>
          <w:p>
            <w:pPr>
              <w:spacing w:before="20" w:after="20" w:line="240" w:lineRule="auto"/>
              <w:jc w:val="center"/>
            </w:pPr>
            <w:r/>
            <w:r>
              <w:rPr>
                <w:rFonts w:ascii="仿宋" w:hAnsi="仿宋" w:eastAsia="仿宋"/>
                <w:b w:val="0"/>
                <w:sz w:val="18"/>
              </w:rPr>
              <w:t>Size</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22.157</w:t>
            </w:r>
          </w:p>
        </w:tc>
        <w:tc>
          <w:tcPr>
            <w:tcW w:type="dxa" w:w="924"/>
          </w:tcPr>
          <w:p>
            <w:pPr>
              <w:spacing w:before="20" w:after="20" w:line="240" w:lineRule="auto"/>
              <w:jc w:val="center"/>
            </w:pPr>
            <w:r/>
            <w:r>
              <w:rPr>
                <w:rFonts w:ascii="仿宋" w:hAnsi="仿宋" w:eastAsia="仿宋"/>
                <w:b w:val="0"/>
                <w:sz w:val="18"/>
              </w:rPr>
              <w:t>0.555</w:t>
            </w:r>
          </w:p>
        </w:tc>
        <w:tc>
          <w:tcPr>
            <w:tcW w:type="dxa" w:w="924"/>
          </w:tcPr>
          <w:p>
            <w:pPr>
              <w:spacing w:before="20" w:after="20" w:line="240" w:lineRule="auto"/>
              <w:jc w:val="center"/>
            </w:pPr>
            <w:r/>
            <w:r>
              <w:rPr>
                <w:rFonts w:ascii="仿宋" w:hAnsi="仿宋" w:eastAsia="仿宋"/>
                <w:b w:val="0"/>
                <w:sz w:val="18"/>
              </w:rPr>
              <w:t>20.888</w:t>
            </w:r>
          </w:p>
        </w:tc>
        <w:tc>
          <w:tcPr>
            <w:tcW w:type="dxa" w:w="924"/>
          </w:tcPr>
          <w:p>
            <w:pPr>
              <w:spacing w:before="20" w:after="20" w:line="240" w:lineRule="auto"/>
              <w:jc w:val="center"/>
            </w:pPr>
            <w:r/>
            <w:r>
              <w:rPr>
                <w:rFonts w:ascii="仿宋" w:hAnsi="仿宋" w:eastAsia="仿宋"/>
                <w:b w:val="0"/>
                <w:sz w:val="18"/>
              </w:rPr>
              <w:t>21.783</w:t>
            </w:r>
          </w:p>
        </w:tc>
        <w:tc>
          <w:tcPr>
            <w:tcW w:type="dxa" w:w="924"/>
          </w:tcPr>
          <w:p>
            <w:pPr>
              <w:spacing w:before="20" w:after="20" w:line="240" w:lineRule="auto"/>
              <w:jc w:val="center"/>
            </w:pPr>
            <w:r/>
            <w:r>
              <w:rPr>
                <w:rFonts w:ascii="仿宋" w:hAnsi="仿宋" w:eastAsia="仿宋"/>
                <w:b w:val="0"/>
                <w:sz w:val="18"/>
              </w:rPr>
              <w:t>22.168</w:t>
            </w:r>
          </w:p>
        </w:tc>
        <w:tc>
          <w:tcPr>
            <w:tcW w:type="dxa" w:w="924"/>
          </w:tcPr>
          <w:p>
            <w:pPr>
              <w:spacing w:before="20" w:after="20" w:line="240" w:lineRule="auto"/>
              <w:jc w:val="center"/>
            </w:pPr>
            <w:r/>
            <w:r>
              <w:rPr>
                <w:rFonts w:ascii="仿宋" w:hAnsi="仿宋" w:eastAsia="仿宋"/>
                <w:b w:val="0"/>
                <w:sz w:val="18"/>
              </w:rPr>
              <w:t>22.543</w:t>
            </w:r>
          </w:p>
        </w:tc>
        <w:tc>
          <w:tcPr>
            <w:tcW w:type="dxa" w:w="924"/>
          </w:tcPr>
          <w:p>
            <w:pPr>
              <w:spacing w:before="20" w:after="20" w:line="240" w:lineRule="auto"/>
              <w:jc w:val="center"/>
            </w:pPr>
            <w:r/>
            <w:r>
              <w:rPr>
                <w:rFonts w:ascii="仿宋" w:hAnsi="仿宋" w:eastAsia="仿宋"/>
                <w:b w:val="0"/>
                <w:sz w:val="18"/>
              </w:rPr>
              <w:t>23.459</w:t>
            </w:r>
          </w:p>
        </w:tc>
      </w:tr>
      <w:tr>
        <w:tc>
          <w:tcPr>
            <w:tcW w:type="dxa" w:w="924"/>
          </w:tcPr>
          <w:p>
            <w:pPr>
              <w:spacing w:before="20" w:after="20" w:line="240" w:lineRule="auto"/>
              <w:jc w:val="center"/>
            </w:pPr>
            <w:r/>
            <w:r>
              <w:rPr>
                <w:rFonts w:ascii="仿宋" w:hAnsi="仿宋" w:eastAsia="仿宋"/>
                <w:b w:val="0"/>
                <w:sz w:val="18"/>
              </w:rPr>
              <w:t>Lev</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0.430</w:t>
            </w:r>
          </w:p>
        </w:tc>
        <w:tc>
          <w:tcPr>
            <w:tcW w:type="dxa" w:w="924"/>
          </w:tcPr>
          <w:p>
            <w:pPr>
              <w:spacing w:before="20" w:after="20" w:line="240" w:lineRule="auto"/>
              <w:jc w:val="center"/>
            </w:pPr>
            <w:r/>
            <w:r>
              <w:rPr>
                <w:rFonts w:ascii="仿宋" w:hAnsi="仿宋" w:eastAsia="仿宋"/>
                <w:b w:val="0"/>
                <w:sz w:val="18"/>
              </w:rPr>
              <w:t>0.148</w:t>
            </w:r>
          </w:p>
        </w:tc>
        <w:tc>
          <w:tcPr>
            <w:tcW w:type="dxa" w:w="924"/>
          </w:tcPr>
          <w:p>
            <w:pPr>
              <w:spacing w:before="20" w:after="20" w:line="240" w:lineRule="auto"/>
              <w:jc w:val="center"/>
            </w:pPr>
            <w:r/>
            <w:r>
              <w:rPr>
                <w:rFonts w:ascii="仿宋" w:hAnsi="仿宋" w:eastAsia="仿宋"/>
                <w:b w:val="0"/>
                <w:sz w:val="18"/>
              </w:rPr>
              <w:t>0.066</w:t>
            </w:r>
          </w:p>
        </w:tc>
        <w:tc>
          <w:tcPr>
            <w:tcW w:type="dxa" w:w="924"/>
          </w:tcPr>
          <w:p>
            <w:pPr>
              <w:spacing w:before="20" w:after="20" w:line="240" w:lineRule="auto"/>
              <w:jc w:val="center"/>
            </w:pPr>
            <w:r/>
            <w:r>
              <w:rPr>
                <w:rFonts w:ascii="仿宋" w:hAnsi="仿宋" w:eastAsia="仿宋"/>
                <w:b w:val="0"/>
                <w:sz w:val="18"/>
              </w:rPr>
              <w:t>0.331</w:t>
            </w:r>
          </w:p>
        </w:tc>
        <w:tc>
          <w:tcPr>
            <w:tcW w:type="dxa" w:w="924"/>
          </w:tcPr>
          <w:p>
            <w:pPr>
              <w:spacing w:before="20" w:after="20" w:line="240" w:lineRule="auto"/>
              <w:jc w:val="center"/>
            </w:pPr>
            <w:r/>
            <w:r>
              <w:rPr>
                <w:rFonts w:ascii="仿宋" w:hAnsi="仿宋" w:eastAsia="仿宋"/>
                <w:b w:val="0"/>
                <w:sz w:val="18"/>
              </w:rPr>
              <w:t>0.429</w:t>
            </w:r>
          </w:p>
        </w:tc>
        <w:tc>
          <w:tcPr>
            <w:tcW w:type="dxa" w:w="924"/>
          </w:tcPr>
          <w:p>
            <w:pPr>
              <w:spacing w:before="20" w:after="20" w:line="240" w:lineRule="auto"/>
              <w:jc w:val="center"/>
            </w:pPr>
            <w:r/>
            <w:r>
              <w:rPr>
                <w:rFonts w:ascii="仿宋" w:hAnsi="仿宋" w:eastAsia="仿宋"/>
                <w:b w:val="0"/>
                <w:sz w:val="18"/>
              </w:rPr>
              <w:t>0.530</w:t>
            </w:r>
          </w:p>
        </w:tc>
        <w:tc>
          <w:tcPr>
            <w:tcW w:type="dxa" w:w="924"/>
          </w:tcPr>
          <w:p>
            <w:pPr>
              <w:spacing w:before="20" w:after="20" w:line="240" w:lineRule="auto"/>
              <w:jc w:val="center"/>
            </w:pPr>
            <w:r/>
            <w:r>
              <w:rPr>
                <w:rFonts w:ascii="仿宋" w:hAnsi="仿宋" w:eastAsia="仿宋"/>
                <w:b w:val="0"/>
                <w:sz w:val="18"/>
              </w:rPr>
              <w:t>0.780</w:t>
            </w:r>
          </w:p>
        </w:tc>
      </w:tr>
      <w:tr>
        <w:tc>
          <w:tcPr>
            <w:tcW w:type="dxa" w:w="924"/>
          </w:tcPr>
          <w:p>
            <w:pPr>
              <w:spacing w:before="20" w:after="20" w:line="240" w:lineRule="auto"/>
              <w:jc w:val="center"/>
            </w:pPr>
            <w:r/>
            <w:r>
              <w:rPr>
                <w:rFonts w:ascii="仿宋" w:hAnsi="仿宋" w:eastAsia="仿宋"/>
                <w:b w:val="0"/>
                <w:sz w:val="18"/>
              </w:rPr>
              <w:t>ROA</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0.044</w:t>
            </w:r>
          </w:p>
        </w:tc>
        <w:tc>
          <w:tcPr>
            <w:tcW w:type="dxa" w:w="924"/>
          </w:tcPr>
          <w:p>
            <w:pPr>
              <w:spacing w:before="20" w:after="20" w:line="240" w:lineRule="auto"/>
              <w:jc w:val="center"/>
            </w:pPr>
            <w:r/>
            <w:r>
              <w:rPr>
                <w:rFonts w:ascii="仿宋" w:hAnsi="仿宋" w:eastAsia="仿宋"/>
                <w:b w:val="0"/>
                <w:sz w:val="18"/>
              </w:rPr>
              <w:t>0.031</w:t>
            </w:r>
          </w:p>
        </w:tc>
        <w:tc>
          <w:tcPr>
            <w:tcW w:type="dxa" w:w="924"/>
          </w:tcPr>
          <w:p>
            <w:pPr>
              <w:spacing w:before="20" w:after="20" w:line="240" w:lineRule="auto"/>
              <w:jc w:val="center"/>
            </w:pPr>
            <w:r/>
            <w:r>
              <w:rPr>
                <w:rFonts w:ascii="仿宋" w:hAnsi="仿宋" w:eastAsia="仿宋"/>
                <w:b w:val="0"/>
                <w:sz w:val="18"/>
              </w:rPr>
              <w:t>-0.028</w:t>
            </w:r>
          </w:p>
        </w:tc>
        <w:tc>
          <w:tcPr>
            <w:tcW w:type="dxa" w:w="924"/>
          </w:tcPr>
          <w:p>
            <w:pPr>
              <w:spacing w:before="20" w:after="20" w:line="240" w:lineRule="auto"/>
              <w:jc w:val="center"/>
            </w:pPr>
            <w:r/>
            <w:r>
              <w:rPr>
                <w:rFonts w:ascii="仿宋" w:hAnsi="仿宋" w:eastAsia="仿宋"/>
                <w:b w:val="0"/>
                <w:sz w:val="18"/>
              </w:rPr>
              <w:t>0.023</w:t>
            </w:r>
          </w:p>
        </w:tc>
        <w:tc>
          <w:tcPr>
            <w:tcW w:type="dxa" w:w="924"/>
          </w:tcPr>
          <w:p>
            <w:pPr>
              <w:spacing w:before="20" w:after="20" w:line="240" w:lineRule="auto"/>
              <w:jc w:val="center"/>
            </w:pPr>
            <w:r/>
            <w:r>
              <w:rPr>
                <w:rFonts w:ascii="仿宋" w:hAnsi="仿宋" w:eastAsia="仿宋"/>
                <w:b w:val="0"/>
                <w:sz w:val="18"/>
              </w:rPr>
              <w:t>0.045</w:t>
            </w:r>
          </w:p>
        </w:tc>
        <w:tc>
          <w:tcPr>
            <w:tcW w:type="dxa" w:w="924"/>
          </w:tcPr>
          <w:p>
            <w:pPr>
              <w:spacing w:before="20" w:after="20" w:line="240" w:lineRule="auto"/>
              <w:jc w:val="center"/>
            </w:pPr>
            <w:r/>
            <w:r>
              <w:rPr>
                <w:rFonts w:ascii="仿宋" w:hAnsi="仿宋" w:eastAsia="仿宋"/>
                <w:b w:val="0"/>
                <w:sz w:val="18"/>
              </w:rPr>
              <w:t>0.065</w:t>
            </w:r>
          </w:p>
        </w:tc>
        <w:tc>
          <w:tcPr>
            <w:tcW w:type="dxa" w:w="924"/>
          </w:tcPr>
          <w:p>
            <w:pPr>
              <w:spacing w:before="20" w:after="20" w:line="240" w:lineRule="auto"/>
              <w:jc w:val="center"/>
            </w:pPr>
            <w:r/>
            <w:r>
              <w:rPr>
                <w:rFonts w:ascii="仿宋" w:hAnsi="仿宋" w:eastAsia="仿宋"/>
                <w:b w:val="0"/>
                <w:sz w:val="18"/>
              </w:rPr>
              <w:t>0.117</w:t>
            </w:r>
          </w:p>
        </w:tc>
      </w:tr>
      <w:tr>
        <w:tc>
          <w:tcPr>
            <w:tcW w:type="dxa" w:w="924"/>
          </w:tcPr>
          <w:p>
            <w:pPr>
              <w:spacing w:before="20" w:after="20" w:line="240" w:lineRule="auto"/>
              <w:jc w:val="center"/>
            </w:pPr>
            <w:r/>
            <w:r>
              <w:rPr>
                <w:rFonts w:ascii="仿宋" w:hAnsi="仿宋" w:eastAsia="仿宋"/>
                <w:b w:val="0"/>
                <w:sz w:val="18"/>
              </w:rPr>
              <w:t>Growth</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0.109</w:t>
            </w:r>
          </w:p>
        </w:tc>
        <w:tc>
          <w:tcPr>
            <w:tcW w:type="dxa" w:w="924"/>
          </w:tcPr>
          <w:p>
            <w:pPr>
              <w:spacing w:before="20" w:after="20" w:line="240" w:lineRule="auto"/>
              <w:jc w:val="center"/>
            </w:pPr>
            <w:r/>
            <w:r>
              <w:rPr>
                <w:rFonts w:ascii="仿宋" w:hAnsi="仿宋" w:eastAsia="仿宋"/>
                <w:b w:val="0"/>
                <w:sz w:val="18"/>
              </w:rPr>
              <w:t>0.254</w:t>
            </w:r>
          </w:p>
        </w:tc>
        <w:tc>
          <w:tcPr>
            <w:tcW w:type="dxa" w:w="924"/>
          </w:tcPr>
          <w:p>
            <w:pPr>
              <w:spacing w:before="20" w:after="20" w:line="240" w:lineRule="auto"/>
              <w:jc w:val="center"/>
            </w:pPr>
            <w:r/>
            <w:r>
              <w:rPr>
                <w:rFonts w:ascii="仿宋" w:hAnsi="仿宋" w:eastAsia="仿宋"/>
                <w:b w:val="0"/>
                <w:sz w:val="18"/>
              </w:rPr>
              <w:t>-0.466</w:t>
            </w:r>
          </w:p>
        </w:tc>
        <w:tc>
          <w:tcPr>
            <w:tcW w:type="dxa" w:w="924"/>
          </w:tcPr>
          <w:p>
            <w:pPr>
              <w:spacing w:before="20" w:after="20" w:line="240" w:lineRule="auto"/>
              <w:jc w:val="center"/>
            </w:pPr>
            <w:r/>
            <w:r>
              <w:rPr>
                <w:rFonts w:ascii="仿宋" w:hAnsi="仿宋" w:eastAsia="仿宋"/>
                <w:b w:val="0"/>
                <w:sz w:val="18"/>
              </w:rPr>
              <w:t>-0.056</w:t>
            </w:r>
          </w:p>
        </w:tc>
        <w:tc>
          <w:tcPr>
            <w:tcW w:type="dxa" w:w="924"/>
          </w:tcPr>
          <w:p>
            <w:pPr>
              <w:spacing w:before="20" w:after="20" w:line="240" w:lineRule="auto"/>
              <w:jc w:val="center"/>
            </w:pPr>
            <w:r/>
            <w:r>
              <w:rPr>
                <w:rFonts w:ascii="仿宋" w:hAnsi="仿宋" w:eastAsia="仿宋"/>
                <w:b w:val="0"/>
                <w:sz w:val="18"/>
              </w:rPr>
              <w:t>0.108</w:t>
            </w:r>
          </w:p>
        </w:tc>
        <w:tc>
          <w:tcPr>
            <w:tcW w:type="dxa" w:w="924"/>
          </w:tcPr>
          <w:p>
            <w:pPr>
              <w:spacing w:before="20" w:after="20" w:line="240" w:lineRule="auto"/>
              <w:jc w:val="center"/>
            </w:pPr>
            <w:r/>
            <w:r>
              <w:rPr>
                <w:rFonts w:ascii="仿宋" w:hAnsi="仿宋" w:eastAsia="仿宋"/>
                <w:b w:val="0"/>
                <w:sz w:val="18"/>
              </w:rPr>
              <w:t>0.279</w:t>
            </w:r>
          </w:p>
        </w:tc>
        <w:tc>
          <w:tcPr>
            <w:tcW w:type="dxa" w:w="924"/>
          </w:tcPr>
          <w:p>
            <w:pPr>
              <w:spacing w:before="20" w:after="20" w:line="240" w:lineRule="auto"/>
              <w:jc w:val="center"/>
            </w:pPr>
            <w:r/>
            <w:r>
              <w:rPr>
                <w:rFonts w:ascii="仿宋" w:hAnsi="仿宋" w:eastAsia="仿宋"/>
                <w:b w:val="0"/>
                <w:sz w:val="18"/>
              </w:rPr>
              <w:t>0.701</w:t>
            </w:r>
          </w:p>
        </w:tc>
      </w:tr>
      <w:tr>
        <w:tc>
          <w:tcPr>
            <w:tcW w:type="dxa" w:w="924"/>
          </w:tcPr>
          <w:p>
            <w:pPr>
              <w:spacing w:before="20" w:after="20" w:line="240" w:lineRule="auto"/>
              <w:jc w:val="center"/>
            </w:pPr>
            <w:r/>
            <w:r>
              <w:rPr>
                <w:rFonts w:ascii="仿宋" w:hAnsi="仿宋" w:eastAsia="仿宋"/>
                <w:b w:val="0"/>
                <w:sz w:val="18"/>
              </w:rPr>
              <w:t>Age</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2.709</w:t>
            </w:r>
          </w:p>
        </w:tc>
        <w:tc>
          <w:tcPr>
            <w:tcW w:type="dxa" w:w="924"/>
          </w:tcPr>
          <w:p>
            <w:pPr>
              <w:spacing w:before="20" w:after="20" w:line="240" w:lineRule="auto"/>
              <w:jc w:val="center"/>
            </w:pPr>
            <w:r/>
            <w:r>
              <w:rPr>
                <w:rFonts w:ascii="仿宋" w:hAnsi="仿宋" w:eastAsia="仿宋"/>
                <w:b w:val="0"/>
                <w:sz w:val="18"/>
              </w:rPr>
              <w:t>0.534</w:t>
            </w:r>
          </w:p>
        </w:tc>
        <w:tc>
          <w:tcPr>
            <w:tcW w:type="dxa" w:w="924"/>
          </w:tcPr>
          <w:p>
            <w:pPr>
              <w:spacing w:before="20" w:after="20" w:line="240" w:lineRule="auto"/>
              <w:jc w:val="center"/>
            </w:pPr>
            <w:r/>
            <w:r>
              <w:rPr>
                <w:rFonts w:ascii="仿宋" w:hAnsi="仿宋" w:eastAsia="仿宋"/>
                <w:b w:val="0"/>
                <w:sz w:val="18"/>
              </w:rPr>
              <w:t>1.099</w:t>
            </w:r>
          </w:p>
        </w:tc>
        <w:tc>
          <w:tcPr>
            <w:tcW w:type="dxa" w:w="924"/>
          </w:tcPr>
          <w:p>
            <w:pPr>
              <w:spacing w:before="20" w:after="20" w:line="240" w:lineRule="auto"/>
              <w:jc w:val="center"/>
            </w:pPr>
            <w:r/>
            <w:r>
              <w:rPr>
                <w:rFonts w:ascii="仿宋" w:hAnsi="仿宋" w:eastAsia="仿宋"/>
                <w:b w:val="0"/>
                <w:sz w:val="18"/>
              </w:rPr>
              <w:t>2.398</w:t>
            </w:r>
          </w:p>
        </w:tc>
        <w:tc>
          <w:tcPr>
            <w:tcW w:type="dxa" w:w="924"/>
          </w:tcPr>
          <w:p>
            <w:pPr>
              <w:spacing w:before="20" w:after="20" w:line="240" w:lineRule="auto"/>
              <w:jc w:val="center"/>
            </w:pPr>
            <w:r/>
            <w:r>
              <w:rPr>
                <w:rFonts w:ascii="仿宋" w:hAnsi="仿宋" w:eastAsia="仿宋"/>
                <w:b w:val="0"/>
                <w:sz w:val="18"/>
              </w:rPr>
              <w:t>2.833</w:t>
            </w:r>
          </w:p>
        </w:tc>
        <w:tc>
          <w:tcPr>
            <w:tcW w:type="dxa" w:w="924"/>
          </w:tcPr>
          <w:p>
            <w:pPr>
              <w:spacing w:before="20" w:after="20" w:line="240" w:lineRule="auto"/>
              <w:jc w:val="center"/>
            </w:pPr>
            <w:r/>
            <w:r>
              <w:rPr>
                <w:rFonts w:ascii="仿宋" w:hAnsi="仿宋" w:eastAsia="仿宋"/>
                <w:b w:val="0"/>
                <w:sz w:val="18"/>
              </w:rPr>
              <w:t>3.135</w:t>
            </w:r>
          </w:p>
        </w:tc>
        <w:tc>
          <w:tcPr>
            <w:tcW w:type="dxa" w:w="924"/>
          </w:tcPr>
          <w:p>
            <w:pPr>
              <w:spacing w:before="20" w:after="20" w:line="240" w:lineRule="auto"/>
              <w:jc w:val="center"/>
            </w:pPr>
            <w:r/>
            <w:r>
              <w:rPr>
                <w:rFonts w:ascii="仿宋" w:hAnsi="仿宋" w:eastAsia="仿宋"/>
                <w:b w:val="0"/>
                <w:sz w:val="18"/>
              </w:rPr>
              <w:t>3.434</w:t>
            </w:r>
          </w:p>
        </w:tc>
      </w:tr>
      <w:tr>
        <w:tc>
          <w:tcPr>
            <w:tcW w:type="dxa" w:w="924"/>
          </w:tcPr>
          <w:p>
            <w:pPr>
              <w:spacing w:before="20" w:after="20" w:line="240" w:lineRule="auto"/>
              <w:jc w:val="center"/>
            </w:pPr>
            <w:r/>
            <w:r>
              <w:rPr>
                <w:rFonts w:ascii="仿宋" w:hAnsi="仿宋" w:eastAsia="仿宋"/>
                <w:b w:val="0"/>
                <w:sz w:val="18"/>
              </w:rPr>
              <w:t>Top1</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0.337</w:t>
            </w:r>
          </w:p>
        </w:tc>
        <w:tc>
          <w:tcPr>
            <w:tcW w:type="dxa" w:w="924"/>
          </w:tcPr>
          <w:p>
            <w:pPr>
              <w:spacing w:before="20" w:after="20" w:line="240" w:lineRule="auto"/>
              <w:jc w:val="center"/>
            </w:pPr>
            <w:r/>
            <w:r>
              <w:rPr>
                <w:rFonts w:ascii="仿宋" w:hAnsi="仿宋" w:eastAsia="仿宋"/>
                <w:b w:val="0"/>
                <w:sz w:val="18"/>
              </w:rPr>
              <w:t>0.134</w:t>
            </w:r>
          </w:p>
        </w:tc>
        <w:tc>
          <w:tcPr>
            <w:tcW w:type="dxa" w:w="924"/>
          </w:tcPr>
          <w:p>
            <w:pPr>
              <w:spacing w:before="20" w:after="20" w:line="240" w:lineRule="auto"/>
              <w:jc w:val="center"/>
            </w:pPr>
            <w:r/>
            <w:r>
              <w:rPr>
                <w:rFonts w:ascii="仿宋" w:hAnsi="仿宋" w:eastAsia="仿宋"/>
                <w:b w:val="0"/>
                <w:sz w:val="18"/>
              </w:rPr>
              <w:t>0.050</w:t>
            </w:r>
          </w:p>
        </w:tc>
        <w:tc>
          <w:tcPr>
            <w:tcW w:type="dxa" w:w="924"/>
          </w:tcPr>
          <w:p>
            <w:pPr>
              <w:spacing w:before="20" w:after="20" w:line="240" w:lineRule="auto"/>
              <w:jc w:val="center"/>
            </w:pPr>
            <w:r/>
            <w:r>
              <w:rPr>
                <w:rFonts w:ascii="仿宋" w:hAnsi="仿宋" w:eastAsia="仿宋"/>
                <w:b w:val="0"/>
                <w:sz w:val="18"/>
              </w:rPr>
              <w:t>0.242</w:t>
            </w:r>
          </w:p>
        </w:tc>
        <w:tc>
          <w:tcPr>
            <w:tcW w:type="dxa" w:w="924"/>
          </w:tcPr>
          <w:p>
            <w:pPr>
              <w:spacing w:before="20" w:after="20" w:line="240" w:lineRule="auto"/>
              <w:jc w:val="center"/>
            </w:pPr>
            <w:r/>
            <w:r>
              <w:rPr>
                <w:rFonts w:ascii="仿宋" w:hAnsi="仿宋" w:eastAsia="仿宋"/>
                <w:b w:val="0"/>
                <w:sz w:val="18"/>
              </w:rPr>
              <w:t>0.337</w:t>
            </w:r>
          </w:p>
        </w:tc>
        <w:tc>
          <w:tcPr>
            <w:tcW w:type="dxa" w:w="924"/>
          </w:tcPr>
          <w:p>
            <w:pPr>
              <w:spacing w:before="20" w:after="20" w:line="240" w:lineRule="auto"/>
              <w:jc w:val="center"/>
            </w:pPr>
            <w:r/>
            <w:r>
              <w:rPr>
                <w:rFonts w:ascii="仿宋" w:hAnsi="仿宋" w:eastAsia="仿宋"/>
                <w:b w:val="0"/>
                <w:sz w:val="18"/>
              </w:rPr>
              <w:t>0.430</w:t>
            </w:r>
          </w:p>
        </w:tc>
        <w:tc>
          <w:tcPr>
            <w:tcW w:type="dxa" w:w="924"/>
          </w:tcPr>
          <w:p>
            <w:pPr>
              <w:spacing w:before="20" w:after="20" w:line="240" w:lineRule="auto"/>
              <w:jc w:val="center"/>
            </w:pPr>
            <w:r/>
            <w:r>
              <w:rPr>
                <w:rFonts w:ascii="仿宋" w:hAnsi="仿宋" w:eastAsia="仿宋"/>
                <w:b w:val="0"/>
                <w:sz w:val="18"/>
              </w:rPr>
              <w:t>0.652</w:t>
            </w:r>
          </w:p>
        </w:tc>
      </w:tr>
      <w:tr>
        <w:tc>
          <w:tcPr>
            <w:tcW w:type="dxa" w:w="924"/>
          </w:tcPr>
          <w:p>
            <w:pPr>
              <w:spacing w:before="20" w:after="20" w:line="240" w:lineRule="auto"/>
              <w:jc w:val="center"/>
            </w:pPr>
            <w:r/>
            <w:r>
              <w:rPr>
                <w:rFonts w:ascii="仿宋" w:hAnsi="仿宋" w:eastAsia="仿宋"/>
                <w:b w:val="0"/>
                <w:sz w:val="18"/>
              </w:rPr>
              <w:t>Dual</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0.261</w:t>
            </w:r>
          </w:p>
        </w:tc>
        <w:tc>
          <w:tcPr>
            <w:tcW w:type="dxa" w:w="924"/>
          </w:tcPr>
          <w:p>
            <w:pPr>
              <w:spacing w:before="20" w:after="20" w:line="240" w:lineRule="auto"/>
              <w:jc w:val="center"/>
            </w:pPr>
            <w:r/>
            <w:r>
              <w:rPr>
                <w:rFonts w:ascii="仿宋" w:hAnsi="仿宋" w:eastAsia="仿宋"/>
                <w:b w:val="0"/>
                <w:sz w:val="18"/>
              </w:rPr>
              <w:t>0.440</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1.000</w:t>
            </w:r>
          </w:p>
        </w:tc>
        <w:tc>
          <w:tcPr>
            <w:tcW w:type="dxa" w:w="924"/>
          </w:tcPr>
          <w:p>
            <w:pPr>
              <w:spacing w:before="20" w:after="20" w:line="240" w:lineRule="auto"/>
              <w:jc w:val="center"/>
            </w:pPr>
            <w:r/>
            <w:r>
              <w:rPr>
                <w:rFonts w:ascii="仿宋" w:hAnsi="仿宋" w:eastAsia="仿宋"/>
                <w:b w:val="0"/>
                <w:sz w:val="18"/>
              </w:rPr>
              <w:t>1.000</w:t>
            </w:r>
          </w:p>
        </w:tc>
      </w:tr>
      <w:tr>
        <w:tc>
          <w:tcPr>
            <w:tcW w:type="dxa" w:w="924"/>
          </w:tcPr>
          <w:p>
            <w:pPr>
              <w:spacing w:before="20" w:after="20" w:line="240" w:lineRule="auto"/>
              <w:jc w:val="center"/>
            </w:pPr>
            <w:r/>
            <w:r>
              <w:rPr>
                <w:rFonts w:ascii="仿宋" w:hAnsi="仿宋" w:eastAsia="仿宋"/>
                <w:b w:val="0"/>
                <w:sz w:val="18"/>
              </w:rPr>
              <w:t>Board</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2.055</w:t>
            </w:r>
          </w:p>
        </w:tc>
        <w:tc>
          <w:tcPr>
            <w:tcW w:type="dxa" w:w="924"/>
          </w:tcPr>
          <w:p>
            <w:pPr>
              <w:spacing w:before="20" w:after="20" w:line="240" w:lineRule="auto"/>
              <w:jc w:val="center"/>
            </w:pPr>
            <w:r/>
            <w:r>
              <w:rPr>
                <w:rFonts w:ascii="仿宋" w:hAnsi="仿宋" w:eastAsia="仿宋"/>
                <w:b w:val="0"/>
                <w:sz w:val="18"/>
              </w:rPr>
              <w:t>0.225</w:t>
            </w:r>
          </w:p>
        </w:tc>
        <w:tc>
          <w:tcPr>
            <w:tcW w:type="dxa" w:w="924"/>
          </w:tcPr>
          <w:p>
            <w:pPr>
              <w:spacing w:before="20" w:after="20" w:line="240" w:lineRule="auto"/>
              <w:jc w:val="center"/>
            </w:pPr>
            <w:r/>
            <w:r>
              <w:rPr>
                <w:rFonts w:ascii="仿宋" w:hAnsi="仿宋" w:eastAsia="仿宋"/>
                <w:b w:val="0"/>
                <w:sz w:val="18"/>
              </w:rPr>
              <w:t>1.609</w:t>
            </w:r>
          </w:p>
        </w:tc>
        <w:tc>
          <w:tcPr>
            <w:tcW w:type="dxa" w:w="924"/>
          </w:tcPr>
          <w:p>
            <w:pPr>
              <w:spacing w:before="20" w:after="20" w:line="240" w:lineRule="auto"/>
              <w:jc w:val="center"/>
            </w:pPr>
            <w:r/>
            <w:r>
              <w:rPr>
                <w:rFonts w:ascii="仿宋" w:hAnsi="仿宋" w:eastAsia="仿宋"/>
                <w:b w:val="0"/>
                <w:sz w:val="18"/>
              </w:rPr>
              <w:t>1.946</w:t>
            </w:r>
          </w:p>
        </w:tc>
        <w:tc>
          <w:tcPr>
            <w:tcW w:type="dxa" w:w="924"/>
          </w:tcPr>
          <w:p>
            <w:pPr>
              <w:spacing w:before="20" w:after="20" w:line="240" w:lineRule="auto"/>
              <w:jc w:val="center"/>
            </w:pPr>
            <w:r/>
            <w:r>
              <w:rPr>
                <w:rFonts w:ascii="仿宋" w:hAnsi="仿宋" w:eastAsia="仿宋"/>
                <w:b w:val="0"/>
                <w:sz w:val="18"/>
              </w:rPr>
              <w:t>2.079</w:t>
            </w:r>
          </w:p>
        </w:tc>
        <w:tc>
          <w:tcPr>
            <w:tcW w:type="dxa" w:w="924"/>
          </w:tcPr>
          <w:p>
            <w:pPr>
              <w:spacing w:before="20" w:after="20" w:line="240" w:lineRule="auto"/>
              <w:jc w:val="center"/>
            </w:pPr>
            <w:r/>
            <w:r>
              <w:rPr>
                <w:rFonts w:ascii="仿宋" w:hAnsi="仿宋" w:eastAsia="仿宋"/>
                <w:b w:val="0"/>
                <w:sz w:val="18"/>
              </w:rPr>
              <w:t>2.197</w:t>
            </w:r>
          </w:p>
        </w:tc>
        <w:tc>
          <w:tcPr>
            <w:tcW w:type="dxa" w:w="924"/>
          </w:tcPr>
          <w:p>
            <w:pPr>
              <w:spacing w:before="20" w:after="20" w:line="240" w:lineRule="auto"/>
              <w:jc w:val="center"/>
            </w:pPr>
            <w:r/>
            <w:r>
              <w:rPr>
                <w:rFonts w:ascii="仿宋" w:hAnsi="仿宋" w:eastAsia="仿宋"/>
                <w:b w:val="0"/>
                <w:sz w:val="18"/>
              </w:rPr>
              <w:t>2.398</w:t>
            </w:r>
          </w:p>
        </w:tc>
      </w:tr>
      <w:tr>
        <w:tc>
          <w:tcPr>
            <w:tcW w:type="dxa" w:w="924"/>
          </w:tcPr>
          <w:p>
            <w:pPr>
              <w:spacing w:before="20" w:after="20" w:line="240" w:lineRule="auto"/>
              <w:jc w:val="center"/>
            </w:pPr>
            <w:r/>
            <w:r>
              <w:rPr>
                <w:rFonts w:ascii="仿宋" w:hAnsi="仿宋" w:eastAsia="仿宋"/>
                <w:b w:val="0"/>
                <w:sz w:val="18"/>
              </w:rPr>
              <w:t>SOE</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0.273</w:t>
            </w:r>
          </w:p>
        </w:tc>
        <w:tc>
          <w:tcPr>
            <w:tcW w:type="dxa" w:w="924"/>
          </w:tcPr>
          <w:p>
            <w:pPr>
              <w:spacing w:before="20" w:after="20" w:line="240" w:lineRule="auto"/>
              <w:jc w:val="center"/>
            </w:pPr>
            <w:r/>
            <w:r>
              <w:rPr>
                <w:rFonts w:ascii="仿宋" w:hAnsi="仿宋" w:eastAsia="仿宋"/>
                <w:b w:val="0"/>
                <w:sz w:val="18"/>
              </w:rPr>
              <w:t>0.446</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1.000</w:t>
            </w:r>
          </w:p>
        </w:tc>
        <w:tc>
          <w:tcPr>
            <w:tcW w:type="dxa" w:w="924"/>
          </w:tcPr>
          <w:p>
            <w:pPr>
              <w:spacing w:before="20" w:after="20" w:line="240" w:lineRule="auto"/>
              <w:jc w:val="center"/>
            </w:pPr>
            <w:r/>
            <w:r>
              <w:rPr>
                <w:rFonts w:ascii="仿宋" w:hAnsi="仿宋" w:eastAsia="仿宋"/>
                <w:b w:val="0"/>
                <w:sz w:val="18"/>
              </w:rPr>
              <w:t>1.000</w:t>
            </w:r>
          </w:p>
        </w:tc>
      </w:tr>
      <w:tr>
        <w:tc>
          <w:tcPr>
            <w:tcW w:type="dxa" w:w="924"/>
          </w:tcPr>
          <w:p>
            <w:pPr>
              <w:spacing w:before="20" w:after="20" w:line="240" w:lineRule="auto"/>
              <w:jc w:val="center"/>
            </w:pPr>
            <w:r/>
            <w:r>
              <w:rPr>
                <w:rFonts w:ascii="仿宋" w:hAnsi="仿宋" w:eastAsia="仿宋"/>
                <w:b w:val="0"/>
                <w:sz w:val="18"/>
              </w:rPr>
              <w:t>HiTech</w:t>
            </w:r>
          </w:p>
        </w:tc>
        <w:tc>
          <w:tcPr>
            <w:tcW w:type="dxa" w:w="924"/>
          </w:tcPr>
          <w:p>
            <w:pPr>
              <w:spacing w:before="20" w:after="20" w:line="240" w:lineRule="auto"/>
              <w:jc w:val="center"/>
            </w:pPr>
            <w:r/>
            <w:r>
              <w:rPr>
                <w:rFonts w:ascii="仿宋" w:hAnsi="仿宋" w:eastAsia="仿宋"/>
                <w:b w:val="0"/>
                <w:sz w:val="18"/>
              </w:rPr>
              <w:t>2100</w:t>
            </w:r>
          </w:p>
        </w:tc>
        <w:tc>
          <w:tcPr>
            <w:tcW w:type="dxa" w:w="924"/>
          </w:tcPr>
          <w:p>
            <w:pPr>
              <w:spacing w:before="20" w:after="20" w:line="240" w:lineRule="auto"/>
              <w:jc w:val="center"/>
            </w:pPr>
            <w:r/>
            <w:r>
              <w:rPr>
                <w:rFonts w:ascii="仿宋" w:hAnsi="仿宋" w:eastAsia="仿宋"/>
                <w:b w:val="0"/>
                <w:sz w:val="18"/>
              </w:rPr>
              <w:t>0.343</w:t>
            </w:r>
          </w:p>
        </w:tc>
        <w:tc>
          <w:tcPr>
            <w:tcW w:type="dxa" w:w="924"/>
          </w:tcPr>
          <w:p>
            <w:pPr>
              <w:spacing w:before="20" w:after="20" w:line="240" w:lineRule="auto"/>
              <w:jc w:val="center"/>
            </w:pPr>
            <w:r/>
            <w:r>
              <w:rPr>
                <w:rFonts w:ascii="仿宋" w:hAnsi="仿宋" w:eastAsia="仿宋"/>
                <w:b w:val="0"/>
                <w:sz w:val="18"/>
              </w:rPr>
              <w:t>0.475</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0.000</w:t>
            </w:r>
          </w:p>
        </w:tc>
        <w:tc>
          <w:tcPr>
            <w:tcW w:type="dxa" w:w="924"/>
          </w:tcPr>
          <w:p>
            <w:pPr>
              <w:spacing w:before="20" w:after="20" w:line="240" w:lineRule="auto"/>
              <w:jc w:val="center"/>
            </w:pPr>
            <w:r/>
            <w:r>
              <w:rPr>
                <w:rFonts w:ascii="仿宋" w:hAnsi="仿宋" w:eastAsia="仿宋"/>
                <w:b w:val="0"/>
                <w:sz w:val="18"/>
              </w:rPr>
              <w:t>1.000</w:t>
            </w:r>
          </w:p>
        </w:tc>
        <w:tc>
          <w:tcPr>
            <w:tcW w:type="dxa" w:w="924"/>
          </w:tcPr>
          <w:p>
            <w:pPr>
              <w:spacing w:before="20" w:after="20" w:line="240" w:lineRule="auto"/>
              <w:jc w:val="center"/>
            </w:pPr>
            <w:r/>
            <w:r>
              <w:rPr>
                <w:rFonts w:ascii="仿宋" w:hAnsi="仿宋" w:eastAsia="仿宋"/>
                <w:b w:val="0"/>
                <w:sz w:val="18"/>
              </w:rPr>
              <w:t>1.000</w:t>
            </w:r>
          </w:p>
        </w:tc>
      </w:tr>
    </w:tbl>
    <w:p>
      <w:pPr>
        <w:spacing w:after="120"/>
      </w:pPr>
    </w:p>
    <w:p>
      <w:pPr>
        <w:spacing w:before="0" w:after="120" w:line="360" w:lineRule="auto"/>
        <w:ind w:firstLine="480"/>
      </w:pPr>
      <w:r>
        <w:rPr>
          <w:rFonts w:ascii="宋体" w:hAnsi="宋体" w:eastAsia="宋体"/>
          <w:b w:val="0"/>
          <w:sz w:val="24"/>
        </w:rPr>
        <w:t>相关系数矩阵（表3，下三角为Pearson相关系数、上三角为Spearman相关系数）显示，Digital与TFP_LP的Pearson相关系数为0.170、Spearman相关系数为0.172，均在1%水平上显著，初步支持H1。Digital与Digital_ratio的相关系数高达0.967，说明两种口径高度一致；Digital_A与Digital_B的相关系数为0.697（Pearson），说明两个维度既相关又具有区分度。此外，各解释变量之间的相关系数绝对值大多低于0.3，方差膨胀因子检验显示最大VIF远低于10，不存在严重的多重共线性问题。</w:t>
      </w:r>
    </w:p>
    <w:p>
      <w:pPr>
        <w:spacing w:before="200" w:after="80" w:line="312" w:lineRule="auto"/>
        <w:jc w:val="center"/>
      </w:pPr>
      <w:r>
        <w:rPr>
          <w:rFonts w:ascii="黑体" w:hAnsi="黑体" w:eastAsia="黑体"/>
          <w:b w:val="0"/>
          <w:sz w:val="22"/>
        </w:rPr>
        <w:t>表3　主要变量相关系数矩阵（节选）</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039"/>
        <w:gridCol w:w="1039"/>
        <w:gridCol w:w="1039"/>
        <w:gridCol w:w="1039"/>
        <w:gridCol w:w="1039"/>
        <w:gridCol w:w="1039"/>
        <w:gridCol w:w="1039"/>
        <w:gridCol w:w="1039"/>
      </w:tblGrid>
      <w:tr>
        <w:tc>
          <w:tcPr>
            <w:tcW w:type="dxa" w:w="1039"/>
            <w:tcBorders>
              <w:bottom w:val="single" w:sz="6" w:color="000000"/>
            </w:tcBorders>
          </w:tcPr>
          <w:p>
            <w:pPr>
              <w:spacing w:before="20" w:after="20" w:line="240" w:lineRule="auto"/>
              <w:jc w:val="center"/>
            </w:pPr>
            <w:r/>
            <w:r>
              <w:rPr>
                <w:rFonts w:ascii="仿宋" w:hAnsi="仿宋" w:eastAsia="仿宋"/>
                <w:b/>
                <w:sz w:val="18"/>
              </w:rPr>
              <w:t>变量</w:t>
            </w:r>
          </w:p>
        </w:tc>
        <w:tc>
          <w:tcPr>
            <w:tcW w:type="dxa" w:w="1039"/>
            <w:tcBorders>
              <w:bottom w:val="single" w:sz="6" w:color="000000"/>
            </w:tcBorders>
          </w:tcPr>
          <w:p>
            <w:pPr>
              <w:spacing w:before="20" w:after="20" w:line="240" w:lineRule="auto"/>
              <w:jc w:val="center"/>
            </w:pPr>
            <w:r/>
            <w:r>
              <w:rPr>
                <w:rFonts w:ascii="仿宋" w:hAnsi="仿宋" w:eastAsia="仿宋"/>
                <w:b/>
                <w:sz w:val="18"/>
              </w:rPr>
              <w:t>TFP_LP</w:t>
            </w:r>
          </w:p>
        </w:tc>
        <w:tc>
          <w:tcPr>
            <w:tcW w:type="dxa" w:w="1039"/>
            <w:tcBorders>
              <w:bottom w:val="single" w:sz="6" w:color="000000"/>
            </w:tcBorders>
          </w:tcPr>
          <w:p>
            <w:pPr>
              <w:spacing w:before="20" w:after="20" w:line="240" w:lineRule="auto"/>
              <w:jc w:val="center"/>
            </w:pPr>
            <w:r/>
            <w:r>
              <w:rPr>
                <w:rFonts w:ascii="仿宋" w:hAnsi="仿宋" w:eastAsia="仿宋"/>
                <w:b/>
                <w:sz w:val="18"/>
              </w:rPr>
              <w:t>Digital</w:t>
            </w:r>
          </w:p>
        </w:tc>
        <w:tc>
          <w:tcPr>
            <w:tcW w:type="dxa" w:w="1039"/>
            <w:tcBorders>
              <w:bottom w:val="single" w:sz="6" w:color="000000"/>
            </w:tcBorders>
          </w:tcPr>
          <w:p>
            <w:pPr>
              <w:spacing w:before="20" w:after="20" w:line="240" w:lineRule="auto"/>
              <w:jc w:val="center"/>
            </w:pPr>
            <w:r/>
            <w:r>
              <w:rPr>
                <w:rFonts w:ascii="仿宋" w:hAnsi="仿宋" w:eastAsia="仿宋"/>
                <w:b/>
                <w:sz w:val="18"/>
              </w:rPr>
              <w:t>Digital_A</w:t>
            </w:r>
          </w:p>
        </w:tc>
        <w:tc>
          <w:tcPr>
            <w:tcW w:type="dxa" w:w="1039"/>
            <w:tcBorders>
              <w:bottom w:val="single" w:sz="6" w:color="000000"/>
            </w:tcBorders>
          </w:tcPr>
          <w:p>
            <w:pPr>
              <w:spacing w:before="20" w:after="20" w:line="240" w:lineRule="auto"/>
              <w:jc w:val="center"/>
            </w:pPr>
            <w:r/>
            <w:r>
              <w:rPr>
                <w:rFonts w:ascii="仿宋" w:hAnsi="仿宋" w:eastAsia="仿宋"/>
                <w:b/>
                <w:sz w:val="18"/>
              </w:rPr>
              <w:t>Digital_B</w:t>
            </w:r>
          </w:p>
        </w:tc>
        <w:tc>
          <w:tcPr>
            <w:tcW w:type="dxa" w:w="1039"/>
            <w:tcBorders>
              <w:bottom w:val="single" w:sz="6" w:color="000000"/>
            </w:tcBorders>
          </w:tcPr>
          <w:p>
            <w:pPr>
              <w:spacing w:before="20" w:after="20" w:line="240" w:lineRule="auto"/>
              <w:jc w:val="center"/>
            </w:pPr>
            <w:r/>
            <w:r>
              <w:rPr>
                <w:rFonts w:ascii="仿宋" w:hAnsi="仿宋" w:eastAsia="仿宋"/>
                <w:b/>
                <w:sz w:val="18"/>
              </w:rPr>
              <w:t>RD</w:t>
            </w:r>
          </w:p>
        </w:tc>
        <w:tc>
          <w:tcPr>
            <w:tcW w:type="dxa" w:w="1039"/>
            <w:tcBorders>
              <w:bottom w:val="single" w:sz="6" w:color="000000"/>
            </w:tcBorders>
          </w:tcPr>
          <w:p>
            <w:pPr>
              <w:spacing w:before="20" w:after="20" w:line="240" w:lineRule="auto"/>
              <w:jc w:val="center"/>
            </w:pPr>
            <w:r/>
            <w:r>
              <w:rPr>
                <w:rFonts w:ascii="仿宋" w:hAnsi="仿宋" w:eastAsia="仿宋"/>
                <w:b/>
                <w:sz w:val="18"/>
              </w:rPr>
              <w:t>Intangible</w:t>
            </w:r>
          </w:p>
        </w:tc>
        <w:tc>
          <w:tcPr>
            <w:tcW w:type="dxa" w:w="1039"/>
            <w:tcBorders>
              <w:bottom w:val="single" w:sz="6" w:color="000000"/>
            </w:tcBorders>
          </w:tcPr>
          <w:p>
            <w:pPr>
              <w:spacing w:before="20" w:after="20" w:line="240" w:lineRule="auto"/>
              <w:jc w:val="center"/>
            </w:pPr>
            <w:r/>
            <w:r>
              <w:rPr>
                <w:rFonts w:ascii="仿宋" w:hAnsi="仿宋" w:eastAsia="仿宋"/>
                <w:b/>
                <w:sz w:val="18"/>
              </w:rPr>
              <w:t>Size</w:t>
            </w:r>
          </w:p>
        </w:tc>
      </w:tr>
      <w:tr>
        <w:tc>
          <w:tcPr>
            <w:tcW w:type="dxa" w:w="1039"/>
          </w:tcPr>
          <w:p>
            <w:pPr>
              <w:spacing w:before="20" w:after="20" w:line="240" w:lineRule="auto"/>
              <w:jc w:val="center"/>
            </w:pPr>
            <w:r/>
            <w:r>
              <w:rPr>
                <w:rFonts w:ascii="仿宋" w:hAnsi="仿宋" w:eastAsia="仿宋"/>
                <w:b w:val="0"/>
                <w:sz w:val="18"/>
              </w:rPr>
              <w:t>TFP_LP</w:t>
            </w:r>
          </w:p>
        </w:tc>
        <w:tc>
          <w:tcPr>
            <w:tcW w:type="dxa" w:w="1039"/>
          </w:tcPr>
          <w:p>
            <w:pPr>
              <w:spacing w:before="20" w:after="20" w:line="240" w:lineRule="auto"/>
              <w:jc w:val="center"/>
            </w:pPr>
            <w:r/>
            <w:r>
              <w:rPr>
                <w:rFonts w:ascii="仿宋" w:hAnsi="仿宋" w:eastAsia="仿宋"/>
                <w:b w:val="0"/>
                <w:sz w:val="18"/>
              </w:rPr>
              <w:t>1.000</w:t>
            </w:r>
          </w:p>
        </w:tc>
        <w:tc>
          <w:tcPr>
            <w:tcW w:type="dxa" w:w="1039"/>
          </w:tcPr>
          <w:p>
            <w:pPr>
              <w:spacing w:before="20" w:after="20" w:line="240" w:lineRule="auto"/>
              <w:jc w:val="center"/>
            </w:pPr>
            <w:r/>
            <w:r>
              <w:rPr>
                <w:rFonts w:ascii="仿宋" w:hAnsi="仿宋" w:eastAsia="仿宋"/>
                <w:b w:val="0"/>
                <w:sz w:val="18"/>
              </w:rPr>
              <w:t>0.172</w:t>
            </w:r>
          </w:p>
        </w:tc>
        <w:tc>
          <w:tcPr>
            <w:tcW w:type="dxa" w:w="1039"/>
          </w:tcPr>
          <w:p>
            <w:pPr>
              <w:spacing w:before="20" w:after="20" w:line="240" w:lineRule="auto"/>
              <w:jc w:val="center"/>
            </w:pPr>
            <w:r/>
            <w:r>
              <w:rPr>
                <w:rFonts w:ascii="仿宋" w:hAnsi="仿宋" w:eastAsia="仿宋"/>
                <w:b w:val="0"/>
                <w:sz w:val="18"/>
              </w:rPr>
              <w:t>0.203</w:t>
            </w:r>
          </w:p>
        </w:tc>
        <w:tc>
          <w:tcPr>
            <w:tcW w:type="dxa" w:w="1039"/>
          </w:tcPr>
          <w:p>
            <w:pPr>
              <w:spacing w:before="20" w:after="20" w:line="240" w:lineRule="auto"/>
              <w:jc w:val="center"/>
            </w:pPr>
            <w:r/>
            <w:r>
              <w:rPr>
                <w:rFonts w:ascii="仿宋" w:hAnsi="仿宋" w:eastAsia="仿宋"/>
                <w:b w:val="0"/>
                <w:sz w:val="18"/>
              </w:rPr>
              <w:t>0.040</w:t>
            </w:r>
          </w:p>
        </w:tc>
        <w:tc>
          <w:tcPr>
            <w:tcW w:type="dxa" w:w="1039"/>
          </w:tcPr>
          <w:p>
            <w:pPr>
              <w:spacing w:before="20" w:after="20" w:line="240" w:lineRule="auto"/>
              <w:jc w:val="center"/>
            </w:pPr>
            <w:r/>
            <w:r>
              <w:rPr>
                <w:rFonts w:ascii="仿宋" w:hAnsi="仿宋" w:eastAsia="仿宋"/>
                <w:b w:val="0"/>
                <w:sz w:val="18"/>
              </w:rPr>
              <w:t>0.220</w:t>
            </w:r>
          </w:p>
        </w:tc>
        <w:tc>
          <w:tcPr>
            <w:tcW w:type="dxa" w:w="1039"/>
          </w:tcPr>
          <w:p>
            <w:pPr>
              <w:spacing w:before="20" w:after="20" w:line="240" w:lineRule="auto"/>
              <w:jc w:val="center"/>
            </w:pPr>
            <w:r/>
            <w:r>
              <w:rPr>
                <w:rFonts w:ascii="仿宋" w:hAnsi="仿宋" w:eastAsia="仿宋"/>
                <w:b w:val="0"/>
                <w:sz w:val="18"/>
              </w:rPr>
              <w:t>0.177</w:t>
            </w:r>
          </w:p>
        </w:tc>
        <w:tc>
          <w:tcPr>
            <w:tcW w:type="dxa" w:w="1039"/>
          </w:tcPr>
          <w:p>
            <w:pPr>
              <w:spacing w:before="20" w:after="20" w:line="240" w:lineRule="auto"/>
              <w:jc w:val="center"/>
            </w:pPr>
            <w:r/>
            <w:r>
              <w:rPr>
                <w:rFonts w:ascii="仿宋" w:hAnsi="仿宋" w:eastAsia="仿宋"/>
                <w:b w:val="0"/>
                <w:sz w:val="18"/>
              </w:rPr>
              <w:t>0.108</w:t>
            </w:r>
          </w:p>
        </w:tc>
      </w:tr>
      <w:tr>
        <w:tc>
          <w:tcPr>
            <w:tcW w:type="dxa" w:w="1039"/>
          </w:tcPr>
          <w:p>
            <w:pPr>
              <w:spacing w:before="20" w:after="20" w:line="240" w:lineRule="auto"/>
              <w:jc w:val="center"/>
            </w:pPr>
            <w:r/>
            <w:r>
              <w:rPr>
                <w:rFonts w:ascii="仿宋" w:hAnsi="仿宋" w:eastAsia="仿宋"/>
                <w:b w:val="0"/>
                <w:sz w:val="18"/>
              </w:rPr>
              <w:t>Digital</w:t>
            </w:r>
          </w:p>
        </w:tc>
        <w:tc>
          <w:tcPr>
            <w:tcW w:type="dxa" w:w="1039"/>
          </w:tcPr>
          <w:p>
            <w:pPr>
              <w:spacing w:before="20" w:after="20" w:line="240" w:lineRule="auto"/>
              <w:jc w:val="center"/>
            </w:pPr>
            <w:r/>
            <w:r>
              <w:rPr>
                <w:rFonts w:ascii="仿宋" w:hAnsi="仿宋" w:eastAsia="仿宋"/>
                <w:b w:val="0"/>
                <w:sz w:val="18"/>
              </w:rPr>
              <w:t>0.170</w:t>
            </w:r>
          </w:p>
        </w:tc>
        <w:tc>
          <w:tcPr>
            <w:tcW w:type="dxa" w:w="1039"/>
          </w:tcPr>
          <w:p>
            <w:pPr>
              <w:spacing w:before="20" w:after="20" w:line="240" w:lineRule="auto"/>
              <w:jc w:val="center"/>
            </w:pPr>
            <w:r/>
            <w:r>
              <w:rPr>
                <w:rFonts w:ascii="仿宋" w:hAnsi="仿宋" w:eastAsia="仿宋"/>
                <w:b w:val="0"/>
                <w:sz w:val="18"/>
              </w:rPr>
              <w:t>1.000</w:t>
            </w:r>
          </w:p>
        </w:tc>
        <w:tc>
          <w:tcPr>
            <w:tcW w:type="dxa" w:w="1039"/>
          </w:tcPr>
          <w:p>
            <w:pPr>
              <w:spacing w:before="20" w:after="20" w:line="240" w:lineRule="auto"/>
              <w:jc w:val="center"/>
            </w:pPr>
            <w:r/>
            <w:r>
              <w:rPr>
                <w:rFonts w:ascii="仿宋" w:hAnsi="仿宋" w:eastAsia="仿宋"/>
                <w:b w:val="0"/>
                <w:sz w:val="18"/>
              </w:rPr>
              <w:t>0.888</w:t>
            </w:r>
          </w:p>
        </w:tc>
        <w:tc>
          <w:tcPr>
            <w:tcW w:type="dxa" w:w="1039"/>
          </w:tcPr>
          <w:p>
            <w:pPr>
              <w:spacing w:before="20" w:after="20" w:line="240" w:lineRule="auto"/>
              <w:jc w:val="center"/>
            </w:pPr>
            <w:r/>
            <w:r>
              <w:rPr>
                <w:rFonts w:ascii="仿宋" w:hAnsi="仿宋" w:eastAsia="仿宋"/>
                <w:b w:val="0"/>
                <w:sz w:val="18"/>
              </w:rPr>
              <w:t>0.697</w:t>
            </w:r>
          </w:p>
        </w:tc>
        <w:tc>
          <w:tcPr>
            <w:tcW w:type="dxa" w:w="1039"/>
          </w:tcPr>
          <w:p>
            <w:pPr>
              <w:spacing w:before="20" w:after="20" w:line="240" w:lineRule="auto"/>
              <w:jc w:val="center"/>
            </w:pPr>
            <w:r/>
            <w:r>
              <w:rPr>
                <w:rFonts w:ascii="仿宋" w:hAnsi="仿宋" w:eastAsia="仿宋"/>
                <w:b w:val="0"/>
                <w:sz w:val="18"/>
              </w:rPr>
              <w:t>0.628</w:t>
            </w:r>
          </w:p>
        </w:tc>
        <w:tc>
          <w:tcPr>
            <w:tcW w:type="dxa" w:w="1039"/>
          </w:tcPr>
          <w:p>
            <w:pPr>
              <w:spacing w:before="20" w:after="20" w:line="240" w:lineRule="auto"/>
              <w:jc w:val="center"/>
            </w:pPr>
            <w:r/>
            <w:r>
              <w:rPr>
                <w:rFonts w:ascii="仿宋" w:hAnsi="仿宋" w:eastAsia="仿宋"/>
                <w:b w:val="0"/>
                <w:sz w:val="18"/>
              </w:rPr>
              <w:t>0.559</w:t>
            </w:r>
          </w:p>
        </w:tc>
        <w:tc>
          <w:tcPr>
            <w:tcW w:type="dxa" w:w="1039"/>
          </w:tcPr>
          <w:p>
            <w:pPr>
              <w:spacing w:before="20" w:after="20" w:line="240" w:lineRule="auto"/>
              <w:jc w:val="center"/>
            </w:pPr>
            <w:r/>
            <w:r>
              <w:rPr>
                <w:rFonts w:ascii="仿宋" w:hAnsi="仿宋" w:eastAsia="仿宋"/>
                <w:b w:val="0"/>
                <w:sz w:val="18"/>
              </w:rPr>
              <w:t>0.066</w:t>
            </w:r>
          </w:p>
        </w:tc>
      </w:tr>
      <w:tr>
        <w:tc>
          <w:tcPr>
            <w:tcW w:type="dxa" w:w="1039"/>
          </w:tcPr>
          <w:p>
            <w:pPr>
              <w:spacing w:before="20" w:after="20" w:line="240" w:lineRule="auto"/>
              <w:jc w:val="center"/>
            </w:pPr>
            <w:r/>
            <w:r>
              <w:rPr>
                <w:rFonts w:ascii="仿宋" w:hAnsi="仿宋" w:eastAsia="仿宋"/>
                <w:b w:val="0"/>
                <w:sz w:val="18"/>
              </w:rPr>
              <w:t>Digital_A</w:t>
            </w:r>
          </w:p>
        </w:tc>
        <w:tc>
          <w:tcPr>
            <w:tcW w:type="dxa" w:w="1039"/>
          </w:tcPr>
          <w:p>
            <w:pPr>
              <w:spacing w:before="20" w:after="20" w:line="240" w:lineRule="auto"/>
              <w:jc w:val="center"/>
            </w:pPr>
            <w:r/>
            <w:r>
              <w:rPr>
                <w:rFonts w:ascii="仿宋" w:hAnsi="仿宋" w:eastAsia="仿宋"/>
                <w:b w:val="0"/>
                <w:sz w:val="18"/>
              </w:rPr>
              <w:t>0.198</w:t>
            </w:r>
          </w:p>
        </w:tc>
        <w:tc>
          <w:tcPr>
            <w:tcW w:type="dxa" w:w="1039"/>
          </w:tcPr>
          <w:p>
            <w:pPr>
              <w:spacing w:before="20" w:after="20" w:line="240" w:lineRule="auto"/>
              <w:jc w:val="center"/>
            </w:pPr>
            <w:r/>
            <w:r>
              <w:rPr>
                <w:rFonts w:ascii="仿宋" w:hAnsi="仿宋" w:eastAsia="仿宋"/>
                <w:b w:val="0"/>
                <w:sz w:val="18"/>
              </w:rPr>
              <w:t>0.877</w:t>
            </w:r>
          </w:p>
        </w:tc>
        <w:tc>
          <w:tcPr>
            <w:tcW w:type="dxa" w:w="1039"/>
          </w:tcPr>
          <w:p>
            <w:pPr>
              <w:spacing w:before="20" w:after="20" w:line="240" w:lineRule="auto"/>
              <w:jc w:val="center"/>
            </w:pPr>
            <w:r/>
            <w:r>
              <w:rPr>
                <w:rFonts w:ascii="仿宋" w:hAnsi="仿宋" w:eastAsia="仿宋"/>
                <w:b w:val="0"/>
                <w:sz w:val="18"/>
              </w:rPr>
              <w:t>1.000</w:t>
            </w:r>
          </w:p>
        </w:tc>
        <w:tc>
          <w:tcPr>
            <w:tcW w:type="dxa" w:w="1039"/>
          </w:tcPr>
          <w:p>
            <w:pPr>
              <w:spacing w:before="20" w:after="20" w:line="240" w:lineRule="auto"/>
              <w:jc w:val="center"/>
            </w:pPr>
            <w:r/>
            <w:r>
              <w:rPr>
                <w:rFonts w:ascii="仿宋" w:hAnsi="仿宋" w:eastAsia="仿宋"/>
                <w:b w:val="0"/>
                <w:sz w:val="18"/>
              </w:rPr>
              <w:t>0.340</w:t>
            </w:r>
          </w:p>
        </w:tc>
        <w:tc>
          <w:tcPr>
            <w:tcW w:type="dxa" w:w="1039"/>
          </w:tcPr>
          <w:p>
            <w:pPr>
              <w:spacing w:before="20" w:after="20" w:line="240" w:lineRule="auto"/>
              <w:jc w:val="center"/>
            </w:pPr>
            <w:r/>
            <w:r>
              <w:rPr>
                <w:rFonts w:ascii="仿宋" w:hAnsi="仿宋" w:eastAsia="仿宋"/>
                <w:b w:val="0"/>
                <w:sz w:val="18"/>
              </w:rPr>
              <w:t>0.752</w:t>
            </w:r>
          </w:p>
        </w:tc>
        <w:tc>
          <w:tcPr>
            <w:tcW w:type="dxa" w:w="1039"/>
          </w:tcPr>
          <w:p>
            <w:pPr>
              <w:spacing w:before="20" w:after="20" w:line="240" w:lineRule="auto"/>
              <w:jc w:val="center"/>
            </w:pPr>
            <w:r/>
            <w:r>
              <w:rPr>
                <w:rFonts w:ascii="仿宋" w:hAnsi="仿宋" w:eastAsia="仿宋"/>
                <w:b w:val="0"/>
                <w:sz w:val="18"/>
              </w:rPr>
              <w:t>0.667</w:t>
            </w:r>
          </w:p>
        </w:tc>
        <w:tc>
          <w:tcPr>
            <w:tcW w:type="dxa" w:w="1039"/>
          </w:tcPr>
          <w:p>
            <w:pPr>
              <w:spacing w:before="20" w:after="20" w:line="240" w:lineRule="auto"/>
              <w:jc w:val="center"/>
            </w:pPr>
            <w:r/>
            <w:r>
              <w:rPr>
                <w:rFonts w:ascii="仿宋" w:hAnsi="仿宋" w:eastAsia="仿宋"/>
                <w:b w:val="0"/>
                <w:sz w:val="18"/>
              </w:rPr>
              <w:t>0.077</w:t>
            </w:r>
          </w:p>
        </w:tc>
      </w:tr>
      <w:tr>
        <w:tc>
          <w:tcPr>
            <w:tcW w:type="dxa" w:w="1039"/>
          </w:tcPr>
          <w:p>
            <w:pPr>
              <w:spacing w:before="20" w:after="20" w:line="240" w:lineRule="auto"/>
              <w:jc w:val="center"/>
            </w:pPr>
            <w:r/>
            <w:r>
              <w:rPr>
                <w:rFonts w:ascii="仿宋" w:hAnsi="仿宋" w:eastAsia="仿宋"/>
                <w:b w:val="0"/>
                <w:sz w:val="18"/>
              </w:rPr>
              <w:t>Digital_B</w:t>
            </w:r>
          </w:p>
        </w:tc>
        <w:tc>
          <w:tcPr>
            <w:tcW w:type="dxa" w:w="1039"/>
          </w:tcPr>
          <w:p>
            <w:pPr>
              <w:spacing w:before="20" w:after="20" w:line="240" w:lineRule="auto"/>
              <w:jc w:val="center"/>
            </w:pPr>
            <w:r/>
            <w:r>
              <w:rPr>
                <w:rFonts w:ascii="仿宋" w:hAnsi="仿宋" w:eastAsia="仿宋"/>
                <w:b w:val="0"/>
                <w:sz w:val="18"/>
              </w:rPr>
              <w:t>0.051</w:t>
            </w:r>
          </w:p>
        </w:tc>
        <w:tc>
          <w:tcPr>
            <w:tcW w:type="dxa" w:w="1039"/>
          </w:tcPr>
          <w:p>
            <w:pPr>
              <w:spacing w:before="20" w:after="20" w:line="240" w:lineRule="auto"/>
              <w:jc w:val="center"/>
            </w:pPr>
            <w:r/>
            <w:r>
              <w:rPr>
                <w:rFonts w:ascii="仿宋" w:hAnsi="仿宋" w:eastAsia="仿宋"/>
                <w:b w:val="0"/>
                <w:sz w:val="18"/>
              </w:rPr>
              <w:t>0.766</w:t>
            </w:r>
          </w:p>
        </w:tc>
        <w:tc>
          <w:tcPr>
            <w:tcW w:type="dxa" w:w="1039"/>
          </w:tcPr>
          <w:p>
            <w:pPr>
              <w:spacing w:before="20" w:after="20" w:line="240" w:lineRule="auto"/>
              <w:jc w:val="center"/>
            </w:pPr>
            <w:r/>
            <w:r>
              <w:rPr>
                <w:rFonts w:ascii="仿宋" w:hAnsi="仿宋" w:eastAsia="仿宋"/>
                <w:b w:val="0"/>
                <w:sz w:val="18"/>
              </w:rPr>
              <w:t>0.409</w:t>
            </w:r>
          </w:p>
        </w:tc>
        <w:tc>
          <w:tcPr>
            <w:tcW w:type="dxa" w:w="1039"/>
          </w:tcPr>
          <w:p>
            <w:pPr>
              <w:spacing w:before="20" w:after="20" w:line="240" w:lineRule="auto"/>
              <w:jc w:val="center"/>
            </w:pPr>
            <w:r/>
            <w:r>
              <w:rPr>
                <w:rFonts w:ascii="仿宋" w:hAnsi="仿宋" w:eastAsia="仿宋"/>
                <w:b w:val="0"/>
                <w:sz w:val="18"/>
              </w:rPr>
              <w:t>1.000</w:t>
            </w:r>
          </w:p>
        </w:tc>
        <w:tc>
          <w:tcPr>
            <w:tcW w:type="dxa" w:w="1039"/>
          </w:tcPr>
          <w:p>
            <w:pPr>
              <w:spacing w:before="20" w:after="20" w:line="240" w:lineRule="auto"/>
              <w:jc w:val="center"/>
            </w:pPr>
            <w:r/>
            <w:r>
              <w:rPr>
                <w:rFonts w:ascii="仿宋" w:hAnsi="仿宋" w:eastAsia="仿宋"/>
                <w:b w:val="0"/>
                <w:sz w:val="18"/>
              </w:rPr>
              <w:t>0.158</w:t>
            </w:r>
          </w:p>
        </w:tc>
        <w:tc>
          <w:tcPr>
            <w:tcW w:type="dxa" w:w="1039"/>
          </w:tcPr>
          <w:p>
            <w:pPr>
              <w:spacing w:before="20" w:after="20" w:line="240" w:lineRule="auto"/>
              <w:jc w:val="center"/>
            </w:pPr>
            <w:r/>
            <w:r>
              <w:rPr>
                <w:rFonts w:ascii="仿宋" w:hAnsi="仿宋" w:eastAsia="仿宋"/>
                <w:b w:val="0"/>
                <w:sz w:val="18"/>
              </w:rPr>
              <w:t>0.138</w:t>
            </w:r>
          </w:p>
        </w:tc>
        <w:tc>
          <w:tcPr>
            <w:tcW w:type="dxa" w:w="1039"/>
          </w:tcPr>
          <w:p>
            <w:pPr>
              <w:spacing w:before="20" w:after="20" w:line="240" w:lineRule="auto"/>
              <w:jc w:val="center"/>
            </w:pPr>
            <w:r/>
            <w:r>
              <w:rPr>
                <w:rFonts w:ascii="仿宋" w:hAnsi="仿宋" w:eastAsia="仿宋"/>
                <w:b w:val="0"/>
                <w:sz w:val="18"/>
              </w:rPr>
              <w:t>0.018</w:t>
            </w:r>
          </w:p>
        </w:tc>
      </w:tr>
      <w:tr>
        <w:tc>
          <w:tcPr>
            <w:tcW w:type="dxa" w:w="1039"/>
          </w:tcPr>
          <w:p>
            <w:pPr>
              <w:spacing w:before="20" w:after="20" w:line="240" w:lineRule="auto"/>
              <w:jc w:val="center"/>
            </w:pPr>
            <w:r/>
            <w:r>
              <w:rPr>
                <w:rFonts w:ascii="仿宋" w:hAnsi="仿宋" w:eastAsia="仿宋"/>
                <w:b w:val="0"/>
                <w:sz w:val="18"/>
              </w:rPr>
              <w:t>RD</w:t>
            </w:r>
          </w:p>
        </w:tc>
        <w:tc>
          <w:tcPr>
            <w:tcW w:type="dxa" w:w="1039"/>
          </w:tcPr>
          <w:p>
            <w:pPr>
              <w:spacing w:before="20" w:after="20" w:line="240" w:lineRule="auto"/>
              <w:jc w:val="center"/>
            </w:pPr>
            <w:r/>
            <w:r>
              <w:rPr>
                <w:rFonts w:ascii="仿宋" w:hAnsi="仿宋" w:eastAsia="仿宋"/>
                <w:b w:val="0"/>
                <w:sz w:val="18"/>
              </w:rPr>
              <w:t>0.240</w:t>
            </w:r>
          </w:p>
        </w:tc>
        <w:tc>
          <w:tcPr>
            <w:tcW w:type="dxa" w:w="1039"/>
          </w:tcPr>
          <w:p>
            <w:pPr>
              <w:spacing w:before="20" w:after="20" w:line="240" w:lineRule="auto"/>
              <w:jc w:val="center"/>
            </w:pPr>
            <w:r/>
            <w:r>
              <w:rPr>
                <w:rFonts w:ascii="仿宋" w:hAnsi="仿宋" w:eastAsia="仿宋"/>
                <w:b w:val="0"/>
                <w:sz w:val="18"/>
              </w:rPr>
              <w:t>0.617</w:t>
            </w:r>
          </w:p>
        </w:tc>
        <w:tc>
          <w:tcPr>
            <w:tcW w:type="dxa" w:w="1039"/>
          </w:tcPr>
          <w:p>
            <w:pPr>
              <w:spacing w:before="20" w:after="20" w:line="240" w:lineRule="auto"/>
              <w:jc w:val="center"/>
            </w:pPr>
            <w:r/>
            <w:r>
              <w:rPr>
                <w:rFonts w:ascii="仿宋" w:hAnsi="仿宋" w:eastAsia="仿宋"/>
                <w:b w:val="0"/>
                <w:sz w:val="18"/>
              </w:rPr>
              <w:t>0.724</w:t>
            </w:r>
          </w:p>
        </w:tc>
        <w:tc>
          <w:tcPr>
            <w:tcW w:type="dxa" w:w="1039"/>
          </w:tcPr>
          <w:p>
            <w:pPr>
              <w:spacing w:before="20" w:after="20" w:line="240" w:lineRule="auto"/>
              <w:jc w:val="center"/>
            </w:pPr>
            <w:r/>
            <w:r>
              <w:rPr>
                <w:rFonts w:ascii="仿宋" w:hAnsi="仿宋" w:eastAsia="仿宋"/>
                <w:b w:val="0"/>
                <w:sz w:val="18"/>
              </w:rPr>
              <w:t>0.182</w:t>
            </w:r>
          </w:p>
        </w:tc>
        <w:tc>
          <w:tcPr>
            <w:tcW w:type="dxa" w:w="1039"/>
          </w:tcPr>
          <w:p>
            <w:pPr>
              <w:spacing w:before="20" w:after="20" w:line="240" w:lineRule="auto"/>
              <w:jc w:val="center"/>
            </w:pPr>
            <w:r/>
            <w:r>
              <w:rPr>
                <w:rFonts w:ascii="仿宋" w:hAnsi="仿宋" w:eastAsia="仿宋"/>
                <w:b w:val="0"/>
                <w:sz w:val="18"/>
              </w:rPr>
              <w:t>1.000</w:t>
            </w:r>
          </w:p>
        </w:tc>
        <w:tc>
          <w:tcPr>
            <w:tcW w:type="dxa" w:w="1039"/>
          </w:tcPr>
          <w:p>
            <w:pPr>
              <w:spacing w:before="20" w:after="20" w:line="240" w:lineRule="auto"/>
              <w:jc w:val="center"/>
            </w:pPr>
            <w:r/>
            <w:r>
              <w:rPr>
                <w:rFonts w:ascii="仿宋" w:hAnsi="仿宋" w:eastAsia="仿宋"/>
                <w:b w:val="0"/>
                <w:sz w:val="18"/>
              </w:rPr>
              <w:t>0.652</w:t>
            </w:r>
          </w:p>
        </w:tc>
        <w:tc>
          <w:tcPr>
            <w:tcW w:type="dxa" w:w="1039"/>
          </w:tcPr>
          <w:p>
            <w:pPr>
              <w:spacing w:before="20" w:after="20" w:line="240" w:lineRule="auto"/>
              <w:jc w:val="center"/>
            </w:pPr>
            <w:r/>
            <w:r>
              <w:rPr>
                <w:rFonts w:ascii="仿宋" w:hAnsi="仿宋" w:eastAsia="仿宋"/>
                <w:b w:val="0"/>
                <w:sz w:val="18"/>
              </w:rPr>
              <w:t>0.151</w:t>
            </w:r>
          </w:p>
        </w:tc>
      </w:tr>
      <w:tr>
        <w:tc>
          <w:tcPr>
            <w:tcW w:type="dxa" w:w="1039"/>
          </w:tcPr>
          <w:p>
            <w:pPr>
              <w:spacing w:before="20" w:after="20" w:line="240" w:lineRule="auto"/>
              <w:jc w:val="center"/>
            </w:pPr>
            <w:r/>
            <w:r>
              <w:rPr>
                <w:rFonts w:ascii="仿宋" w:hAnsi="仿宋" w:eastAsia="仿宋"/>
                <w:b w:val="0"/>
                <w:sz w:val="18"/>
              </w:rPr>
              <w:t>Intangible</w:t>
            </w:r>
          </w:p>
        </w:tc>
        <w:tc>
          <w:tcPr>
            <w:tcW w:type="dxa" w:w="1039"/>
          </w:tcPr>
          <w:p>
            <w:pPr>
              <w:spacing w:before="20" w:after="20" w:line="240" w:lineRule="auto"/>
              <w:jc w:val="center"/>
            </w:pPr>
            <w:r/>
            <w:r>
              <w:rPr>
                <w:rFonts w:ascii="仿宋" w:hAnsi="仿宋" w:eastAsia="仿宋"/>
                <w:b w:val="0"/>
                <w:sz w:val="18"/>
              </w:rPr>
              <w:t>0.187</w:t>
            </w:r>
          </w:p>
        </w:tc>
        <w:tc>
          <w:tcPr>
            <w:tcW w:type="dxa" w:w="1039"/>
          </w:tcPr>
          <w:p>
            <w:pPr>
              <w:spacing w:before="20" w:after="20" w:line="240" w:lineRule="auto"/>
              <w:jc w:val="center"/>
            </w:pPr>
            <w:r/>
            <w:r>
              <w:rPr>
                <w:rFonts w:ascii="仿宋" w:hAnsi="仿宋" w:eastAsia="仿宋"/>
                <w:b w:val="0"/>
                <w:sz w:val="18"/>
              </w:rPr>
              <w:t>0.543</w:t>
            </w:r>
          </w:p>
        </w:tc>
        <w:tc>
          <w:tcPr>
            <w:tcW w:type="dxa" w:w="1039"/>
          </w:tcPr>
          <w:p>
            <w:pPr>
              <w:spacing w:before="20" w:after="20" w:line="240" w:lineRule="auto"/>
              <w:jc w:val="center"/>
            </w:pPr>
            <w:r/>
            <w:r>
              <w:rPr>
                <w:rFonts w:ascii="仿宋" w:hAnsi="仿宋" w:eastAsia="仿宋"/>
                <w:b w:val="0"/>
                <w:sz w:val="18"/>
              </w:rPr>
              <w:t>0.644</w:t>
            </w:r>
          </w:p>
        </w:tc>
        <w:tc>
          <w:tcPr>
            <w:tcW w:type="dxa" w:w="1039"/>
          </w:tcPr>
          <w:p>
            <w:pPr>
              <w:spacing w:before="20" w:after="20" w:line="240" w:lineRule="auto"/>
              <w:jc w:val="center"/>
            </w:pPr>
            <w:r/>
            <w:r>
              <w:rPr>
                <w:rFonts w:ascii="仿宋" w:hAnsi="仿宋" w:eastAsia="仿宋"/>
                <w:b w:val="0"/>
                <w:sz w:val="18"/>
              </w:rPr>
              <w:t>0.155</w:t>
            </w:r>
          </w:p>
        </w:tc>
        <w:tc>
          <w:tcPr>
            <w:tcW w:type="dxa" w:w="1039"/>
          </w:tcPr>
          <w:p>
            <w:pPr>
              <w:spacing w:before="20" w:after="20" w:line="240" w:lineRule="auto"/>
              <w:jc w:val="center"/>
            </w:pPr>
            <w:r/>
            <w:r>
              <w:rPr>
                <w:rFonts w:ascii="仿宋" w:hAnsi="仿宋" w:eastAsia="仿宋"/>
                <w:b w:val="0"/>
                <w:sz w:val="18"/>
              </w:rPr>
              <w:t>0.666</w:t>
            </w:r>
          </w:p>
        </w:tc>
        <w:tc>
          <w:tcPr>
            <w:tcW w:type="dxa" w:w="1039"/>
          </w:tcPr>
          <w:p>
            <w:pPr>
              <w:spacing w:before="20" w:after="20" w:line="240" w:lineRule="auto"/>
              <w:jc w:val="center"/>
            </w:pPr>
            <w:r/>
            <w:r>
              <w:rPr>
                <w:rFonts w:ascii="仿宋" w:hAnsi="仿宋" w:eastAsia="仿宋"/>
                <w:b w:val="0"/>
                <w:sz w:val="18"/>
              </w:rPr>
              <w:t>1.000</w:t>
            </w:r>
          </w:p>
        </w:tc>
        <w:tc>
          <w:tcPr>
            <w:tcW w:type="dxa" w:w="1039"/>
          </w:tcPr>
          <w:p>
            <w:pPr>
              <w:spacing w:before="20" w:after="20" w:line="240" w:lineRule="auto"/>
              <w:jc w:val="center"/>
            </w:pPr>
            <w:r/>
            <w:r>
              <w:rPr>
                <w:rFonts w:ascii="仿宋" w:hAnsi="仿宋" w:eastAsia="仿宋"/>
                <w:b w:val="0"/>
                <w:sz w:val="18"/>
              </w:rPr>
              <w:t>0.075</w:t>
            </w:r>
          </w:p>
        </w:tc>
      </w:tr>
      <w:tr>
        <w:tc>
          <w:tcPr>
            <w:tcW w:type="dxa" w:w="1039"/>
          </w:tcPr>
          <w:p>
            <w:pPr>
              <w:spacing w:before="20" w:after="20" w:line="240" w:lineRule="auto"/>
              <w:jc w:val="center"/>
            </w:pPr>
            <w:r/>
            <w:r>
              <w:rPr>
                <w:rFonts w:ascii="仿宋" w:hAnsi="仿宋" w:eastAsia="仿宋"/>
                <w:b w:val="0"/>
                <w:sz w:val="18"/>
              </w:rPr>
              <w:t>Size</w:t>
            </w:r>
          </w:p>
        </w:tc>
        <w:tc>
          <w:tcPr>
            <w:tcW w:type="dxa" w:w="1039"/>
          </w:tcPr>
          <w:p>
            <w:pPr>
              <w:spacing w:before="20" w:after="20" w:line="240" w:lineRule="auto"/>
              <w:jc w:val="center"/>
            </w:pPr>
            <w:r/>
            <w:r>
              <w:rPr>
                <w:rFonts w:ascii="仿宋" w:hAnsi="仿宋" w:eastAsia="仿宋"/>
                <w:b w:val="0"/>
                <w:sz w:val="18"/>
              </w:rPr>
              <w:t>0.101</w:t>
            </w:r>
          </w:p>
        </w:tc>
        <w:tc>
          <w:tcPr>
            <w:tcW w:type="dxa" w:w="1039"/>
          </w:tcPr>
          <w:p>
            <w:pPr>
              <w:spacing w:before="20" w:after="20" w:line="240" w:lineRule="auto"/>
              <w:jc w:val="center"/>
            </w:pPr>
            <w:r/>
            <w:r>
              <w:rPr>
                <w:rFonts w:ascii="仿宋" w:hAnsi="仿宋" w:eastAsia="仿宋"/>
                <w:b w:val="0"/>
                <w:sz w:val="18"/>
              </w:rPr>
              <w:t>0.074</w:t>
            </w:r>
          </w:p>
        </w:tc>
        <w:tc>
          <w:tcPr>
            <w:tcW w:type="dxa" w:w="1039"/>
          </w:tcPr>
          <w:p>
            <w:pPr>
              <w:spacing w:before="20" w:after="20" w:line="240" w:lineRule="auto"/>
              <w:jc w:val="center"/>
            </w:pPr>
            <w:r/>
            <w:r>
              <w:rPr>
                <w:rFonts w:ascii="仿宋" w:hAnsi="仿宋" w:eastAsia="仿宋"/>
                <w:b w:val="0"/>
                <w:sz w:val="18"/>
              </w:rPr>
              <w:t>0.069</w:t>
            </w:r>
          </w:p>
        </w:tc>
        <w:tc>
          <w:tcPr>
            <w:tcW w:type="dxa" w:w="1039"/>
          </w:tcPr>
          <w:p>
            <w:pPr>
              <w:spacing w:before="20" w:after="20" w:line="240" w:lineRule="auto"/>
              <w:jc w:val="center"/>
            </w:pPr>
            <w:r/>
            <w:r>
              <w:rPr>
                <w:rFonts w:ascii="仿宋" w:hAnsi="仿宋" w:eastAsia="仿宋"/>
                <w:b w:val="0"/>
                <w:sz w:val="18"/>
              </w:rPr>
              <w:t>0.032</w:t>
            </w:r>
          </w:p>
        </w:tc>
        <w:tc>
          <w:tcPr>
            <w:tcW w:type="dxa" w:w="1039"/>
          </w:tcPr>
          <w:p>
            <w:pPr>
              <w:spacing w:before="20" w:after="20" w:line="240" w:lineRule="auto"/>
              <w:jc w:val="center"/>
            </w:pPr>
            <w:r/>
            <w:r>
              <w:rPr>
                <w:rFonts w:ascii="仿宋" w:hAnsi="仿宋" w:eastAsia="仿宋"/>
                <w:b w:val="0"/>
                <w:sz w:val="18"/>
              </w:rPr>
              <w:t>0.146</w:t>
            </w:r>
          </w:p>
        </w:tc>
        <w:tc>
          <w:tcPr>
            <w:tcW w:type="dxa" w:w="1039"/>
          </w:tcPr>
          <w:p>
            <w:pPr>
              <w:spacing w:before="20" w:after="20" w:line="240" w:lineRule="auto"/>
              <w:jc w:val="center"/>
            </w:pPr>
            <w:r/>
            <w:r>
              <w:rPr>
                <w:rFonts w:ascii="仿宋" w:hAnsi="仿宋" w:eastAsia="仿宋"/>
                <w:b w:val="0"/>
                <w:sz w:val="18"/>
              </w:rPr>
              <w:t>0.066</w:t>
            </w:r>
          </w:p>
        </w:tc>
        <w:tc>
          <w:tcPr>
            <w:tcW w:type="dxa" w:w="1039"/>
          </w:tcPr>
          <w:p>
            <w:pPr>
              <w:spacing w:before="20" w:after="20" w:line="240" w:lineRule="auto"/>
              <w:jc w:val="center"/>
            </w:pPr>
            <w:r/>
            <w:r>
              <w:rPr>
                <w:rFonts w:ascii="仿宋" w:hAnsi="仿宋" w:eastAsia="仿宋"/>
                <w:b w:val="0"/>
                <w:sz w:val="18"/>
              </w:rPr>
              <w:t>1.000</w:t>
            </w:r>
          </w:p>
        </w:tc>
      </w:tr>
    </w:tbl>
    <w:p>
      <w:pPr>
        <w:spacing w:after="120"/>
      </w:pPr>
    </w:p>
    <w:p>
      <w:pPr>
        <w:spacing w:before="0" w:after="120" w:line="360" w:lineRule="auto"/>
        <w:ind w:firstLine="480"/>
      </w:pPr>
      <w:r>
        <w:rPr>
          <w:rFonts w:ascii="宋体" w:hAnsi="宋体" w:eastAsia="宋体"/>
          <w:b w:val="0"/>
          <w:sz w:val="24"/>
        </w:rPr>
        <w:t>注：对角线下方为Pearson相关系数，上方为Spearman相关系数。全部系数在1%水平上显著者略去星号标注。</w:t>
      </w:r>
    </w:p>
    <w:p>
      <w:pPr>
        <w:spacing w:before="200" w:after="160" w:line="360" w:lineRule="auto"/>
      </w:pPr>
      <w:r>
        <w:rPr>
          <w:rFonts w:ascii="黑体" w:hAnsi="黑体" w:eastAsia="黑体"/>
          <w:b/>
          <w:sz w:val="28"/>
        </w:rPr>
        <w:t>4.2 测度的信度与效度检验</w:t>
      </w:r>
    </w:p>
    <w:p>
      <w:pPr>
        <w:spacing w:before="0" w:after="120" w:line="360" w:lineRule="auto"/>
        <w:ind w:firstLine="480"/>
      </w:pPr>
      <w:r>
        <w:rPr>
          <w:rFonts w:ascii="宋体" w:hAnsi="宋体" w:eastAsia="宋体"/>
          <w:b w:val="0"/>
          <w:sz w:val="24"/>
        </w:rPr>
        <w:t>测度质量是本文的核心关切。表4汇总了七项信效度检验结果。</w:t>
      </w:r>
    </w:p>
    <w:p>
      <w:pPr>
        <w:spacing w:before="0" w:after="120" w:line="360" w:lineRule="auto"/>
        <w:ind w:firstLine="480"/>
      </w:pPr>
      <w:r>
        <w:rPr>
          <w:rFonts w:ascii="宋体" w:hAnsi="宋体" w:eastAsia="宋体"/>
          <w:b/>
          <w:sz w:val="24"/>
        </w:rPr>
        <w:t>内容效度。</w:t>
      </w:r>
      <w:r>
        <w:rPr>
          <w:rFonts w:ascii="宋体" w:hAnsi="宋体" w:eastAsia="宋体"/>
          <w:b w:val="0"/>
          <w:sz w:val="24"/>
        </w:rPr>
        <w:t xml:space="preserve"> 词典共包含97个术语，其中"底层技术运用"维度47个、"技术实践应用"维度50个，每个维度均参考了两类来源文献，构念覆盖较为完整。更重要的是，三条技术路线的跨方法标注一致性检验显示：以各测度的中位数为界将样本划分为"高数字化组"与"低数字化组"后，词典法与词嵌入法的Cohen's Kappa值为0.857，词典法与主题模型法的Kappa值为0.815。按照Landis和Koch的判定标准，Kappa值超过0.8即属于"几乎完全一致"，说明三条独立技术路线识别出的高/低数字化企业高度重合，测度结论不依赖于方法选择。</w:t>
      </w:r>
    </w:p>
    <w:p>
      <w:pPr>
        <w:spacing w:before="0" w:after="120" w:line="360" w:lineRule="auto"/>
        <w:ind w:firstLine="480"/>
      </w:pPr>
      <w:r>
        <w:rPr>
          <w:rFonts w:ascii="宋体" w:hAnsi="宋体" w:eastAsia="宋体"/>
          <w:b w:val="0"/>
          <w:sz w:val="24"/>
        </w:rPr>
        <w:t>此外，由于本仓库采用"潜变量—词典映射"机制生成模拟语料，可以直接计算测度与真实潜变量之间的秩相关作为</w:t>
      </w:r>
      <w:r>
        <w:rPr>
          <w:rFonts w:ascii="宋体" w:hAnsi="宋体" w:eastAsia="宋体"/>
          <w:b/>
          <w:sz w:val="24"/>
        </w:rPr>
        <w:t>回收率校验</w:t>
      </w:r>
      <w:r>
        <w:rPr>
          <w:rFonts w:ascii="宋体" w:hAnsi="宋体" w:eastAsia="宋体"/>
          <w:b w:val="0"/>
          <w:sz w:val="24"/>
        </w:rPr>
        <w:t>。结果显示，Digital与潜变量的Spearman秩相关系数为0.725（p&lt;0.01），说明测度能够以较高的精度回收文本背后的真实构念，流水线的构造逻辑有效。</w:t>
      </w:r>
    </w:p>
    <w:p>
      <w:pPr>
        <w:spacing w:before="0" w:after="120" w:line="360" w:lineRule="auto"/>
        <w:ind w:firstLine="480"/>
      </w:pPr>
      <w:r>
        <w:rPr>
          <w:rFonts w:ascii="宋体" w:hAnsi="宋体" w:eastAsia="宋体"/>
          <w:b/>
          <w:sz w:val="24"/>
        </w:rPr>
        <w:t>信度。</w:t>
      </w:r>
      <w:r>
        <w:rPr>
          <w:rFonts w:ascii="宋体" w:hAnsi="宋体" w:eastAsia="宋体"/>
          <w:b w:val="0"/>
          <w:sz w:val="24"/>
        </w:rPr>
        <w:t xml:space="preserve"> 分半信度方面，将97个术语随机对半划分200次，计算两个半词典得分的平均相关系数为0.722，经Spearman-Brown公式校正后达到0.839，远超0.7的常用门槛。内部一致性方面，以5个随机子词典为5个"题项"计算的Cronbach's α为0.840，以全部97个术语为"题项"计算的α为0.833，二者一致地表明测度具有良好的内部一致性。重测信度方面，同一企业t期与t-1期测度值的相关系数为0.409，处于文本测度的常见区间（0.35—0.60），说明测度既具有一定的时序稳定性，又保留了充分的年度间变动，适合用于面板固定效应识别。</w:t>
      </w:r>
    </w:p>
    <w:p>
      <w:pPr>
        <w:spacing w:before="0" w:after="120" w:line="360" w:lineRule="auto"/>
        <w:ind w:firstLine="480"/>
      </w:pPr>
      <w:r>
        <w:rPr>
          <w:rFonts w:ascii="宋体" w:hAnsi="宋体" w:eastAsia="宋体"/>
          <w:b/>
          <w:sz w:val="24"/>
        </w:rPr>
        <w:t>聚合效度与区分效度。</w:t>
      </w:r>
      <w:r>
        <w:rPr>
          <w:rFonts w:ascii="宋体" w:hAnsi="宋体" w:eastAsia="宋体"/>
          <w:b w:val="0"/>
          <w:sz w:val="24"/>
        </w:rPr>
        <w:t xml:space="preserve"> Digital与词嵌入法测度（Digital_vec）的相关系数达0.972、与主题模型法测度（Digital_topic）的相关系数达0.922，收敛性极强。与非文本的"数字化痕迹"指标同样显著正相关：与无形资产占比（Intangible）相关系数0.543、与IT人员配置比例（ITexec）0.486、与数字化资本性支出占比（DigitalInvest）0.560。反过来，Digital与理论上不应相关的变量相关系数接近于零：董事会规模0.003、第一大股东持股比例-0.019、两职合一0.002、营业收入增长率-0.005，且均不显著；与规模（0.074）和资产负债率（0.046）虽因样本量较大而达到统计显著，但经济意义上接近于零。这一"该相关的高相关、不该相关的低相关"的模式，构成了聚合效度与区分效度的有力证据。</w:t>
      </w:r>
    </w:p>
    <w:p>
      <w:pPr>
        <w:spacing w:before="0" w:after="120" w:line="360" w:lineRule="auto"/>
        <w:ind w:firstLine="480"/>
      </w:pPr>
      <w:r>
        <w:rPr>
          <w:rFonts w:ascii="宋体" w:hAnsi="宋体" w:eastAsia="宋体"/>
          <w:b/>
          <w:sz w:val="24"/>
        </w:rPr>
        <w:t>预测效度。</w:t>
      </w:r>
      <w:r>
        <w:rPr>
          <w:rFonts w:ascii="宋体" w:hAnsi="宋体" w:eastAsia="宋体"/>
          <w:b w:val="0"/>
          <w:sz w:val="24"/>
        </w:rPr>
        <w:t xml:space="preserve"> 测度最终要"有用"。以研发投入（RD）为被解释变量时，Digital的系数为1.449（t=21.39），模型R²达0.594；以全要素生产率为被解释变量时，Digital的系数为0.188（t=4.45）；当同时纳入Digital与RD时，RD的系数为0.081（t=3.91），模型R²提升至0.105。这表明该文本测度对理论上应当被解释的企业行为与绩效具有显著的预测能力。</w:t>
      </w:r>
    </w:p>
    <w:p>
      <w:pPr>
        <w:spacing w:before="200" w:after="80" w:line="312" w:lineRule="auto"/>
        <w:jc w:val="center"/>
      </w:pPr>
      <w:r>
        <w:rPr>
          <w:rFonts w:ascii="黑体" w:hAnsi="黑体" w:eastAsia="黑体"/>
          <w:b w:val="0"/>
          <w:sz w:val="22"/>
        </w:rPr>
        <w:t>表4　测度的信度与效度检验结果</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2771"/>
        <w:gridCol w:w="2771"/>
        <w:gridCol w:w="2771"/>
      </w:tblGrid>
      <w:tr>
        <w:tc>
          <w:tcPr>
            <w:tcW w:type="dxa" w:w="2771"/>
            <w:tcBorders>
              <w:bottom w:val="single" w:sz="6" w:color="000000"/>
            </w:tcBorders>
          </w:tcPr>
          <w:p>
            <w:pPr>
              <w:spacing w:before="20" w:after="20" w:line="240" w:lineRule="auto"/>
              <w:jc w:val="center"/>
            </w:pPr>
            <w:r/>
            <w:r>
              <w:rPr>
                <w:rFonts w:ascii="仿宋" w:hAnsi="仿宋" w:eastAsia="仿宋"/>
                <w:b/>
                <w:sz w:val="18"/>
              </w:rPr>
              <w:t>检验类别</w:t>
            </w:r>
          </w:p>
        </w:tc>
        <w:tc>
          <w:tcPr>
            <w:tcW w:type="dxa" w:w="2771"/>
            <w:tcBorders>
              <w:bottom w:val="single" w:sz="6" w:color="000000"/>
            </w:tcBorders>
          </w:tcPr>
          <w:p>
            <w:pPr>
              <w:spacing w:before="20" w:after="20" w:line="240" w:lineRule="auto"/>
              <w:jc w:val="center"/>
            </w:pPr>
            <w:r/>
            <w:r>
              <w:rPr>
                <w:rFonts w:ascii="仿宋" w:hAnsi="仿宋" w:eastAsia="仿宋"/>
                <w:b/>
                <w:sz w:val="18"/>
              </w:rPr>
              <w:t>检验项</w:t>
            </w:r>
          </w:p>
        </w:tc>
        <w:tc>
          <w:tcPr>
            <w:tcW w:type="dxa" w:w="2771"/>
            <w:tcBorders>
              <w:bottom w:val="single" w:sz="6" w:color="000000"/>
            </w:tcBorders>
          </w:tcPr>
          <w:p>
            <w:pPr>
              <w:spacing w:before="20" w:after="20" w:line="240" w:lineRule="auto"/>
              <w:jc w:val="center"/>
            </w:pPr>
            <w:r/>
            <w:r>
              <w:rPr>
                <w:rFonts w:ascii="仿宋" w:hAnsi="仿宋" w:eastAsia="仿宋"/>
                <w:b/>
                <w:sz w:val="18"/>
              </w:rPr>
              <w:t>结果</w:t>
            </w:r>
          </w:p>
        </w:tc>
      </w:tr>
      <w:tr>
        <w:tc>
          <w:tcPr>
            <w:tcW w:type="dxa" w:w="2771"/>
          </w:tcPr>
          <w:p>
            <w:pPr>
              <w:spacing w:before="20" w:after="20" w:line="240" w:lineRule="auto"/>
              <w:jc w:val="center"/>
            </w:pPr>
            <w:r/>
            <w:r>
              <w:rPr>
                <w:rFonts w:ascii="仿宋" w:hAnsi="仿宋" w:eastAsia="仿宋"/>
                <w:b w:val="0"/>
                <w:sz w:val="18"/>
              </w:rPr>
              <w:t>内容效度</w:t>
            </w:r>
          </w:p>
        </w:tc>
        <w:tc>
          <w:tcPr>
            <w:tcW w:type="dxa" w:w="2771"/>
          </w:tcPr>
          <w:p>
            <w:pPr>
              <w:spacing w:before="20" w:after="20" w:line="240" w:lineRule="auto"/>
              <w:jc w:val="center"/>
            </w:pPr>
            <w:r/>
            <w:r>
              <w:rPr>
                <w:rFonts w:ascii="仿宋" w:hAnsi="仿宋" w:eastAsia="仿宋"/>
                <w:b w:val="0"/>
                <w:sz w:val="18"/>
              </w:rPr>
              <w:t>词典构成（维度A）</w:t>
            </w:r>
          </w:p>
        </w:tc>
        <w:tc>
          <w:tcPr>
            <w:tcW w:type="dxa" w:w="2771"/>
          </w:tcPr>
          <w:p>
            <w:pPr>
              <w:spacing w:before="20" w:after="20" w:line="240" w:lineRule="auto"/>
              <w:jc w:val="center"/>
            </w:pPr>
            <w:r/>
            <w:r>
              <w:rPr>
                <w:rFonts w:ascii="仿宋" w:hAnsi="仿宋" w:eastAsia="仿宋"/>
                <w:b w:val="0"/>
                <w:sz w:val="18"/>
              </w:rPr>
              <w:t>47词 / 2个来源文献</w:t>
            </w:r>
          </w:p>
        </w:tc>
      </w:tr>
      <w:tr>
        <w:tc>
          <w:tcPr>
            <w:tcW w:type="dxa" w:w="2771"/>
          </w:tcPr>
          <w:p>
            <w:pPr>
              <w:spacing w:before="20" w:after="20" w:line="240" w:lineRule="auto"/>
              <w:jc w:val="center"/>
            </w:pPr>
            <w:r/>
            <w:r>
              <w:rPr>
                <w:rFonts w:ascii="仿宋" w:hAnsi="仿宋" w:eastAsia="仿宋"/>
                <w:b w:val="0"/>
                <w:sz w:val="18"/>
              </w:rPr>
              <w:t>内容效度</w:t>
            </w:r>
          </w:p>
        </w:tc>
        <w:tc>
          <w:tcPr>
            <w:tcW w:type="dxa" w:w="2771"/>
          </w:tcPr>
          <w:p>
            <w:pPr>
              <w:spacing w:before="20" w:after="20" w:line="240" w:lineRule="auto"/>
              <w:jc w:val="center"/>
            </w:pPr>
            <w:r/>
            <w:r>
              <w:rPr>
                <w:rFonts w:ascii="仿宋" w:hAnsi="仿宋" w:eastAsia="仿宋"/>
                <w:b w:val="0"/>
                <w:sz w:val="18"/>
              </w:rPr>
              <w:t>词典构成（维度B）</w:t>
            </w:r>
          </w:p>
        </w:tc>
        <w:tc>
          <w:tcPr>
            <w:tcW w:type="dxa" w:w="2771"/>
          </w:tcPr>
          <w:p>
            <w:pPr>
              <w:spacing w:before="20" w:after="20" w:line="240" w:lineRule="auto"/>
              <w:jc w:val="center"/>
            </w:pPr>
            <w:r/>
            <w:r>
              <w:rPr>
                <w:rFonts w:ascii="仿宋" w:hAnsi="仿宋" w:eastAsia="仿宋"/>
                <w:b w:val="0"/>
                <w:sz w:val="18"/>
              </w:rPr>
              <w:t>50词 / 2个来源文献</w:t>
            </w:r>
          </w:p>
        </w:tc>
      </w:tr>
      <w:tr>
        <w:tc>
          <w:tcPr>
            <w:tcW w:type="dxa" w:w="2771"/>
          </w:tcPr>
          <w:p>
            <w:pPr>
              <w:spacing w:before="20" w:after="20" w:line="240" w:lineRule="auto"/>
              <w:jc w:val="center"/>
            </w:pPr>
            <w:r/>
            <w:r>
              <w:rPr>
                <w:rFonts w:ascii="仿宋" w:hAnsi="仿宋" w:eastAsia="仿宋"/>
                <w:b w:val="0"/>
                <w:sz w:val="18"/>
              </w:rPr>
              <w:t>内容效度</w:t>
            </w:r>
          </w:p>
        </w:tc>
        <w:tc>
          <w:tcPr>
            <w:tcW w:type="dxa" w:w="2771"/>
          </w:tcPr>
          <w:p>
            <w:pPr>
              <w:spacing w:before="20" w:after="20" w:line="240" w:lineRule="auto"/>
              <w:jc w:val="center"/>
            </w:pPr>
            <w:r/>
            <w:r>
              <w:rPr>
                <w:rFonts w:ascii="仿宋" w:hAnsi="仿宋" w:eastAsia="仿宋"/>
                <w:b w:val="0"/>
                <w:sz w:val="18"/>
              </w:rPr>
              <w:t>词典构成（合计）</w:t>
            </w:r>
          </w:p>
        </w:tc>
        <w:tc>
          <w:tcPr>
            <w:tcW w:type="dxa" w:w="2771"/>
          </w:tcPr>
          <w:p>
            <w:pPr>
              <w:spacing w:before="20" w:after="20" w:line="240" w:lineRule="auto"/>
              <w:jc w:val="center"/>
            </w:pPr>
            <w:r/>
            <w:r>
              <w:rPr>
                <w:rFonts w:ascii="仿宋" w:hAnsi="仿宋" w:eastAsia="仿宋"/>
                <w:b w:val="0"/>
                <w:sz w:val="18"/>
              </w:rPr>
              <w:t>97词</w:t>
            </w:r>
          </w:p>
        </w:tc>
      </w:tr>
      <w:tr>
        <w:tc>
          <w:tcPr>
            <w:tcW w:type="dxa" w:w="2771"/>
          </w:tcPr>
          <w:p>
            <w:pPr>
              <w:spacing w:before="20" w:after="20" w:line="240" w:lineRule="auto"/>
              <w:jc w:val="center"/>
            </w:pPr>
            <w:r/>
            <w:r>
              <w:rPr>
                <w:rFonts w:ascii="仿宋" w:hAnsi="仿宋" w:eastAsia="仿宋"/>
                <w:b w:val="0"/>
                <w:sz w:val="18"/>
              </w:rPr>
              <w:t>内容效度</w:t>
            </w:r>
          </w:p>
        </w:tc>
        <w:tc>
          <w:tcPr>
            <w:tcW w:type="dxa" w:w="2771"/>
          </w:tcPr>
          <w:p>
            <w:pPr>
              <w:spacing w:before="20" w:after="20" w:line="240" w:lineRule="auto"/>
              <w:jc w:val="center"/>
            </w:pPr>
            <w:r/>
            <w:r>
              <w:rPr>
                <w:rFonts w:ascii="仿宋" w:hAnsi="仿宋" w:eastAsia="仿宋"/>
                <w:b w:val="0"/>
                <w:sz w:val="18"/>
              </w:rPr>
              <w:t>跨方法一致性Kappa（词典法 vs 词嵌入法）</w:t>
            </w:r>
          </w:p>
        </w:tc>
        <w:tc>
          <w:tcPr>
            <w:tcW w:type="dxa" w:w="2771"/>
          </w:tcPr>
          <w:p>
            <w:pPr>
              <w:spacing w:before="20" w:after="20" w:line="240" w:lineRule="auto"/>
              <w:jc w:val="center"/>
            </w:pPr>
            <w:r/>
            <w:r>
              <w:rPr>
                <w:rFonts w:ascii="仿宋" w:hAnsi="仿宋" w:eastAsia="仿宋"/>
                <w:b w:val="0"/>
                <w:sz w:val="18"/>
              </w:rPr>
              <w:t>0.857</w:t>
            </w:r>
          </w:p>
        </w:tc>
      </w:tr>
      <w:tr>
        <w:tc>
          <w:tcPr>
            <w:tcW w:type="dxa" w:w="2771"/>
          </w:tcPr>
          <w:p>
            <w:pPr>
              <w:spacing w:before="20" w:after="20" w:line="240" w:lineRule="auto"/>
              <w:jc w:val="center"/>
            </w:pPr>
            <w:r/>
            <w:r>
              <w:rPr>
                <w:rFonts w:ascii="仿宋" w:hAnsi="仿宋" w:eastAsia="仿宋"/>
                <w:b w:val="0"/>
                <w:sz w:val="18"/>
              </w:rPr>
              <w:t>内容效度</w:t>
            </w:r>
          </w:p>
        </w:tc>
        <w:tc>
          <w:tcPr>
            <w:tcW w:type="dxa" w:w="2771"/>
          </w:tcPr>
          <w:p>
            <w:pPr>
              <w:spacing w:before="20" w:after="20" w:line="240" w:lineRule="auto"/>
              <w:jc w:val="center"/>
            </w:pPr>
            <w:r/>
            <w:r>
              <w:rPr>
                <w:rFonts w:ascii="仿宋" w:hAnsi="仿宋" w:eastAsia="仿宋"/>
                <w:b w:val="0"/>
                <w:sz w:val="18"/>
              </w:rPr>
              <w:t>跨方法一致性Kappa（词典法 vs 主题模型法）</w:t>
            </w:r>
          </w:p>
        </w:tc>
        <w:tc>
          <w:tcPr>
            <w:tcW w:type="dxa" w:w="2771"/>
          </w:tcPr>
          <w:p>
            <w:pPr>
              <w:spacing w:before="20" w:after="20" w:line="240" w:lineRule="auto"/>
              <w:jc w:val="center"/>
            </w:pPr>
            <w:r/>
            <w:r>
              <w:rPr>
                <w:rFonts w:ascii="仿宋" w:hAnsi="仿宋" w:eastAsia="仿宋"/>
                <w:b w:val="0"/>
                <w:sz w:val="18"/>
              </w:rPr>
              <w:t>0.815</w:t>
            </w:r>
          </w:p>
        </w:tc>
      </w:tr>
      <w:tr>
        <w:tc>
          <w:tcPr>
            <w:tcW w:type="dxa" w:w="2771"/>
          </w:tcPr>
          <w:p>
            <w:pPr>
              <w:spacing w:before="20" w:after="20" w:line="240" w:lineRule="auto"/>
              <w:jc w:val="center"/>
            </w:pPr>
            <w:r/>
            <w:r>
              <w:rPr>
                <w:rFonts w:ascii="仿宋" w:hAnsi="仿宋" w:eastAsia="仿宋"/>
                <w:b w:val="0"/>
                <w:sz w:val="18"/>
              </w:rPr>
              <w:t>内容效度</w:t>
            </w:r>
          </w:p>
        </w:tc>
        <w:tc>
          <w:tcPr>
            <w:tcW w:type="dxa" w:w="2771"/>
          </w:tcPr>
          <w:p>
            <w:pPr>
              <w:spacing w:before="20" w:after="20" w:line="240" w:lineRule="auto"/>
              <w:jc w:val="center"/>
            </w:pPr>
            <w:r/>
            <w:r>
              <w:rPr>
                <w:rFonts w:ascii="仿宋" w:hAnsi="仿宋" w:eastAsia="仿宋"/>
                <w:b w:val="0"/>
                <w:sz w:val="18"/>
              </w:rPr>
              <w:t>测度—潜变量秩相关（仿真回收率校验）</w:t>
            </w:r>
          </w:p>
        </w:tc>
        <w:tc>
          <w:tcPr>
            <w:tcW w:type="dxa" w:w="2771"/>
          </w:tcPr>
          <w:p>
            <w:pPr>
              <w:spacing w:before="20" w:after="20" w:line="240" w:lineRule="auto"/>
              <w:jc w:val="center"/>
            </w:pPr>
            <w:r/>
            <w:r>
              <w:rPr>
                <w:rFonts w:ascii="仿宋" w:hAnsi="仿宋" w:eastAsia="仿宋"/>
                <w:b w:val="0"/>
                <w:sz w:val="18"/>
              </w:rPr>
              <w:t>0.725（p&lt;0.01）</w:t>
            </w:r>
          </w:p>
        </w:tc>
      </w:tr>
      <w:tr>
        <w:tc>
          <w:tcPr>
            <w:tcW w:type="dxa" w:w="2771"/>
          </w:tcPr>
          <w:p>
            <w:pPr>
              <w:spacing w:before="20" w:after="20" w:line="240" w:lineRule="auto"/>
              <w:jc w:val="center"/>
            </w:pPr>
            <w:r/>
            <w:r>
              <w:rPr>
                <w:rFonts w:ascii="仿宋" w:hAnsi="仿宋" w:eastAsia="仿宋"/>
                <w:b w:val="0"/>
                <w:sz w:val="18"/>
              </w:rPr>
              <w:t>信度</w:t>
            </w:r>
          </w:p>
        </w:tc>
        <w:tc>
          <w:tcPr>
            <w:tcW w:type="dxa" w:w="2771"/>
          </w:tcPr>
          <w:p>
            <w:pPr>
              <w:spacing w:before="20" w:after="20" w:line="240" w:lineRule="auto"/>
              <w:jc w:val="center"/>
            </w:pPr>
            <w:r/>
            <w:r>
              <w:rPr>
                <w:rFonts w:ascii="仿宋" w:hAnsi="仿宋" w:eastAsia="仿宋"/>
                <w:b w:val="0"/>
                <w:sz w:val="18"/>
              </w:rPr>
              <w:t>分半信度（随机对半200次均值r）</w:t>
            </w:r>
          </w:p>
        </w:tc>
        <w:tc>
          <w:tcPr>
            <w:tcW w:type="dxa" w:w="2771"/>
          </w:tcPr>
          <w:p>
            <w:pPr>
              <w:spacing w:before="20" w:after="20" w:line="240" w:lineRule="auto"/>
              <w:jc w:val="center"/>
            </w:pPr>
            <w:r/>
            <w:r>
              <w:rPr>
                <w:rFonts w:ascii="仿宋" w:hAnsi="仿宋" w:eastAsia="仿宋"/>
                <w:b w:val="0"/>
                <w:sz w:val="18"/>
              </w:rPr>
              <w:t>0.722</w:t>
            </w:r>
          </w:p>
        </w:tc>
      </w:tr>
      <w:tr>
        <w:tc>
          <w:tcPr>
            <w:tcW w:type="dxa" w:w="2771"/>
          </w:tcPr>
          <w:p>
            <w:pPr>
              <w:spacing w:before="20" w:after="20" w:line="240" w:lineRule="auto"/>
              <w:jc w:val="center"/>
            </w:pPr>
            <w:r/>
            <w:r>
              <w:rPr>
                <w:rFonts w:ascii="仿宋" w:hAnsi="仿宋" w:eastAsia="仿宋"/>
                <w:b w:val="0"/>
                <w:sz w:val="18"/>
              </w:rPr>
              <w:t>信度</w:t>
            </w:r>
          </w:p>
        </w:tc>
        <w:tc>
          <w:tcPr>
            <w:tcW w:type="dxa" w:w="2771"/>
          </w:tcPr>
          <w:p>
            <w:pPr>
              <w:spacing w:before="20" w:after="20" w:line="240" w:lineRule="auto"/>
              <w:jc w:val="center"/>
            </w:pPr>
            <w:r/>
            <w:r>
              <w:rPr>
                <w:rFonts w:ascii="仿宋" w:hAnsi="仿宋" w:eastAsia="仿宋"/>
                <w:b w:val="0"/>
                <w:sz w:val="18"/>
              </w:rPr>
              <w:t>Spearman-Brown校正后分半信度</w:t>
            </w:r>
          </w:p>
        </w:tc>
        <w:tc>
          <w:tcPr>
            <w:tcW w:type="dxa" w:w="2771"/>
          </w:tcPr>
          <w:p>
            <w:pPr>
              <w:spacing w:before="20" w:after="20" w:line="240" w:lineRule="auto"/>
              <w:jc w:val="center"/>
            </w:pPr>
            <w:r/>
            <w:r>
              <w:rPr>
                <w:rFonts w:ascii="仿宋" w:hAnsi="仿宋" w:eastAsia="仿宋"/>
                <w:b w:val="0"/>
                <w:sz w:val="18"/>
              </w:rPr>
              <w:t>0.839</w:t>
            </w:r>
          </w:p>
        </w:tc>
      </w:tr>
      <w:tr>
        <w:tc>
          <w:tcPr>
            <w:tcW w:type="dxa" w:w="2771"/>
          </w:tcPr>
          <w:p>
            <w:pPr>
              <w:spacing w:before="20" w:after="20" w:line="240" w:lineRule="auto"/>
              <w:jc w:val="center"/>
            </w:pPr>
            <w:r/>
            <w:r>
              <w:rPr>
                <w:rFonts w:ascii="仿宋" w:hAnsi="仿宋" w:eastAsia="仿宋"/>
                <w:b w:val="0"/>
                <w:sz w:val="18"/>
              </w:rPr>
              <w:t>信度</w:t>
            </w:r>
          </w:p>
        </w:tc>
        <w:tc>
          <w:tcPr>
            <w:tcW w:type="dxa" w:w="2771"/>
          </w:tcPr>
          <w:p>
            <w:pPr>
              <w:spacing w:before="20" w:after="20" w:line="240" w:lineRule="auto"/>
              <w:jc w:val="center"/>
            </w:pPr>
            <w:r/>
            <w:r>
              <w:rPr>
                <w:rFonts w:ascii="仿宋" w:hAnsi="仿宋" w:eastAsia="仿宋"/>
                <w:b w:val="0"/>
                <w:sz w:val="18"/>
              </w:rPr>
              <w:t>Cronbach's α（5个子词典）</w:t>
            </w:r>
          </w:p>
        </w:tc>
        <w:tc>
          <w:tcPr>
            <w:tcW w:type="dxa" w:w="2771"/>
          </w:tcPr>
          <w:p>
            <w:pPr>
              <w:spacing w:before="20" w:after="20" w:line="240" w:lineRule="auto"/>
              <w:jc w:val="center"/>
            </w:pPr>
            <w:r/>
            <w:r>
              <w:rPr>
                <w:rFonts w:ascii="仿宋" w:hAnsi="仿宋" w:eastAsia="仿宋"/>
                <w:b w:val="0"/>
                <w:sz w:val="18"/>
              </w:rPr>
              <w:t>0.840</w:t>
            </w:r>
          </w:p>
        </w:tc>
      </w:tr>
      <w:tr>
        <w:tc>
          <w:tcPr>
            <w:tcW w:type="dxa" w:w="2771"/>
          </w:tcPr>
          <w:p>
            <w:pPr>
              <w:spacing w:before="20" w:after="20" w:line="240" w:lineRule="auto"/>
              <w:jc w:val="center"/>
            </w:pPr>
            <w:r/>
            <w:r>
              <w:rPr>
                <w:rFonts w:ascii="仿宋" w:hAnsi="仿宋" w:eastAsia="仿宋"/>
                <w:b w:val="0"/>
                <w:sz w:val="18"/>
              </w:rPr>
              <w:t>信度</w:t>
            </w:r>
          </w:p>
        </w:tc>
        <w:tc>
          <w:tcPr>
            <w:tcW w:type="dxa" w:w="2771"/>
          </w:tcPr>
          <w:p>
            <w:pPr>
              <w:spacing w:before="20" w:after="20" w:line="240" w:lineRule="auto"/>
              <w:jc w:val="center"/>
            </w:pPr>
            <w:r/>
            <w:r>
              <w:rPr>
                <w:rFonts w:ascii="仿宋" w:hAnsi="仿宋" w:eastAsia="仿宋"/>
                <w:b w:val="0"/>
                <w:sz w:val="18"/>
              </w:rPr>
              <w:t>Cronbach's α（97个词典词题项）</w:t>
            </w:r>
          </w:p>
        </w:tc>
        <w:tc>
          <w:tcPr>
            <w:tcW w:type="dxa" w:w="2771"/>
          </w:tcPr>
          <w:p>
            <w:pPr>
              <w:spacing w:before="20" w:after="20" w:line="240" w:lineRule="auto"/>
              <w:jc w:val="center"/>
            </w:pPr>
            <w:r/>
            <w:r>
              <w:rPr>
                <w:rFonts w:ascii="仿宋" w:hAnsi="仿宋" w:eastAsia="仿宋"/>
                <w:b w:val="0"/>
                <w:sz w:val="18"/>
              </w:rPr>
              <w:t>0.833</w:t>
            </w:r>
          </w:p>
        </w:tc>
      </w:tr>
      <w:tr>
        <w:tc>
          <w:tcPr>
            <w:tcW w:type="dxa" w:w="2771"/>
          </w:tcPr>
          <w:p>
            <w:pPr>
              <w:spacing w:before="20" w:after="20" w:line="240" w:lineRule="auto"/>
              <w:jc w:val="center"/>
            </w:pPr>
            <w:r/>
            <w:r>
              <w:rPr>
                <w:rFonts w:ascii="仿宋" w:hAnsi="仿宋" w:eastAsia="仿宋"/>
                <w:b w:val="0"/>
                <w:sz w:val="18"/>
              </w:rPr>
              <w:t>信度</w:t>
            </w:r>
          </w:p>
        </w:tc>
        <w:tc>
          <w:tcPr>
            <w:tcW w:type="dxa" w:w="2771"/>
          </w:tcPr>
          <w:p>
            <w:pPr>
              <w:spacing w:before="20" w:after="20" w:line="240" w:lineRule="auto"/>
              <w:jc w:val="center"/>
            </w:pPr>
            <w:r/>
            <w:r>
              <w:rPr>
                <w:rFonts w:ascii="仿宋" w:hAnsi="仿宋" w:eastAsia="仿宋"/>
                <w:b w:val="0"/>
                <w:sz w:val="18"/>
              </w:rPr>
              <w:t>重测信度（t期与t-1期相关r）</w:t>
            </w:r>
          </w:p>
        </w:tc>
        <w:tc>
          <w:tcPr>
            <w:tcW w:type="dxa" w:w="2771"/>
          </w:tcPr>
          <w:p>
            <w:pPr>
              <w:spacing w:before="20" w:after="20" w:line="240" w:lineRule="auto"/>
              <w:jc w:val="center"/>
            </w:pPr>
            <w:r/>
            <w:r>
              <w:rPr>
                <w:rFonts w:ascii="仿宋" w:hAnsi="仿宋" w:eastAsia="仿宋"/>
                <w:b w:val="0"/>
                <w:sz w:val="18"/>
              </w:rPr>
              <w:t>0.409</w:t>
            </w:r>
          </w:p>
        </w:tc>
      </w:tr>
      <w:tr>
        <w:tc>
          <w:tcPr>
            <w:tcW w:type="dxa" w:w="2771"/>
          </w:tcPr>
          <w:p>
            <w:pPr>
              <w:spacing w:before="20" w:after="20" w:line="240" w:lineRule="auto"/>
              <w:jc w:val="center"/>
            </w:pPr>
            <w:r/>
            <w:r>
              <w:rPr>
                <w:rFonts w:ascii="仿宋" w:hAnsi="仿宋" w:eastAsia="仿宋"/>
                <w:b w:val="0"/>
                <w:sz w:val="18"/>
              </w:rPr>
              <w:t>聚合效度</w:t>
            </w:r>
          </w:p>
        </w:tc>
        <w:tc>
          <w:tcPr>
            <w:tcW w:type="dxa" w:w="2771"/>
          </w:tcPr>
          <w:p>
            <w:pPr>
              <w:spacing w:before="20" w:after="20" w:line="240" w:lineRule="auto"/>
              <w:jc w:val="center"/>
            </w:pPr>
            <w:r/>
            <w:r>
              <w:rPr>
                <w:rFonts w:ascii="仿宋" w:hAnsi="仿宋" w:eastAsia="仿宋"/>
                <w:b w:val="0"/>
                <w:sz w:val="18"/>
              </w:rPr>
              <w:t>与词嵌入法测度相关</w:t>
            </w:r>
          </w:p>
        </w:tc>
        <w:tc>
          <w:tcPr>
            <w:tcW w:type="dxa" w:w="2771"/>
          </w:tcPr>
          <w:p>
            <w:pPr>
              <w:spacing w:before="20" w:after="20" w:line="240" w:lineRule="auto"/>
              <w:jc w:val="center"/>
            </w:pPr>
            <w:r/>
            <w:r>
              <w:rPr>
                <w:rFonts w:ascii="仿宋" w:hAnsi="仿宋" w:eastAsia="仿宋"/>
                <w:b w:val="0"/>
                <w:sz w:val="18"/>
              </w:rPr>
              <w:t>0.972***</w:t>
            </w:r>
          </w:p>
        </w:tc>
      </w:tr>
      <w:tr>
        <w:tc>
          <w:tcPr>
            <w:tcW w:type="dxa" w:w="2771"/>
          </w:tcPr>
          <w:p>
            <w:pPr>
              <w:spacing w:before="20" w:after="20" w:line="240" w:lineRule="auto"/>
              <w:jc w:val="center"/>
            </w:pPr>
            <w:r/>
            <w:r>
              <w:rPr>
                <w:rFonts w:ascii="仿宋" w:hAnsi="仿宋" w:eastAsia="仿宋"/>
                <w:b w:val="0"/>
                <w:sz w:val="18"/>
              </w:rPr>
              <w:t>聚合效度</w:t>
            </w:r>
          </w:p>
        </w:tc>
        <w:tc>
          <w:tcPr>
            <w:tcW w:type="dxa" w:w="2771"/>
          </w:tcPr>
          <w:p>
            <w:pPr>
              <w:spacing w:before="20" w:after="20" w:line="240" w:lineRule="auto"/>
              <w:jc w:val="center"/>
            </w:pPr>
            <w:r/>
            <w:r>
              <w:rPr>
                <w:rFonts w:ascii="仿宋" w:hAnsi="仿宋" w:eastAsia="仿宋"/>
                <w:b w:val="0"/>
                <w:sz w:val="18"/>
              </w:rPr>
              <w:t>与主题模型法测度相关</w:t>
            </w:r>
          </w:p>
        </w:tc>
        <w:tc>
          <w:tcPr>
            <w:tcW w:type="dxa" w:w="2771"/>
          </w:tcPr>
          <w:p>
            <w:pPr>
              <w:spacing w:before="20" w:after="20" w:line="240" w:lineRule="auto"/>
              <w:jc w:val="center"/>
            </w:pPr>
            <w:r/>
            <w:r>
              <w:rPr>
                <w:rFonts w:ascii="仿宋" w:hAnsi="仿宋" w:eastAsia="仿宋"/>
                <w:b w:val="0"/>
                <w:sz w:val="18"/>
              </w:rPr>
              <w:t>0.922***</w:t>
            </w:r>
          </w:p>
        </w:tc>
      </w:tr>
      <w:tr>
        <w:tc>
          <w:tcPr>
            <w:tcW w:type="dxa" w:w="2771"/>
          </w:tcPr>
          <w:p>
            <w:pPr>
              <w:spacing w:before="20" w:after="20" w:line="240" w:lineRule="auto"/>
              <w:jc w:val="center"/>
            </w:pPr>
            <w:r/>
            <w:r>
              <w:rPr>
                <w:rFonts w:ascii="仿宋" w:hAnsi="仿宋" w:eastAsia="仿宋"/>
                <w:b w:val="0"/>
                <w:sz w:val="18"/>
              </w:rPr>
              <w:t>聚合效度</w:t>
            </w:r>
          </w:p>
        </w:tc>
        <w:tc>
          <w:tcPr>
            <w:tcW w:type="dxa" w:w="2771"/>
          </w:tcPr>
          <w:p>
            <w:pPr>
              <w:spacing w:before="20" w:after="20" w:line="240" w:lineRule="auto"/>
              <w:jc w:val="center"/>
            </w:pPr>
            <w:r/>
            <w:r>
              <w:rPr>
                <w:rFonts w:ascii="仿宋" w:hAnsi="仿宋" w:eastAsia="仿宋"/>
                <w:b w:val="0"/>
                <w:sz w:val="18"/>
              </w:rPr>
              <w:t>与无形资产占比相关</w:t>
            </w:r>
          </w:p>
        </w:tc>
        <w:tc>
          <w:tcPr>
            <w:tcW w:type="dxa" w:w="2771"/>
          </w:tcPr>
          <w:p>
            <w:pPr>
              <w:spacing w:before="20" w:after="20" w:line="240" w:lineRule="auto"/>
              <w:jc w:val="center"/>
            </w:pPr>
            <w:r/>
            <w:r>
              <w:rPr>
                <w:rFonts w:ascii="仿宋" w:hAnsi="仿宋" w:eastAsia="仿宋"/>
                <w:b w:val="0"/>
                <w:sz w:val="18"/>
              </w:rPr>
              <w:t>0.543***</w:t>
            </w:r>
          </w:p>
        </w:tc>
      </w:tr>
      <w:tr>
        <w:tc>
          <w:tcPr>
            <w:tcW w:type="dxa" w:w="2771"/>
          </w:tcPr>
          <w:p>
            <w:pPr>
              <w:spacing w:before="20" w:after="20" w:line="240" w:lineRule="auto"/>
              <w:jc w:val="center"/>
            </w:pPr>
            <w:r/>
            <w:r>
              <w:rPr>
                <w:rFonts w:ascii="仿宋" w:hAnsi="仿宋" w:eastAsia="仿宋"/>
                <w:b w:val="0"/>
                <w:sz w:val="18"/>
              </w:rPr>
              <w:t>聚合效度</w:t>
            </w:r>
          </w:p>
        </w:tc>
        <w:tc>
          <w:tcPr>
            <w:tcW w:type="dxa" w:w="2771"/>
          </w:tcPr>
          <w:p>
            <w:pPr>
              <w:spacing w:before="20" w:after="20" w:line="240" w:lineRule="auto"/>
              <w:jc w:val="center"/>
            </w:pPr>
            <w:r/>
            <w:r>
              <w:rPr>
                <w:rFonts w:ascii="仿宋" w:hAnsi="仿宋" w:eastAsia="仿宋"/>
                <w:b w:val="0"/>
                <w:sz w:val="18"/>
              </w:rPr>
              <w:t>与IT人员配置比例相关</w:t>
            </w:r>
          </w:p>
        </w:tc>
        <w:tc>
          <w:tcPr>
            <w:tcW w:type="dxa" w:w="2771"/>
          </w:tcPr>
          <w:p>
            <w:pPr>
              <w:spacing w:before="20" w:after="20" w:line="240" w:lineRule="auto"/>
              <w:jc w:val="center"/>
            </w:pPr>
            <w:r/>
            <w:r>
              <w:rPr>
                <w:rFonts w:ascii="仿宋" w:hAnsi="仿宋" w:eastAsia="仿宋"/>
                <w:b w:val="0"/>
                <w:sz w:val="18"/>
              </w:rPr>
              <w:t>0.486***</w:t>
            </w:r>
          </w:p>
        </w:tc>
      </w:tr>
      <w:tr>
        <w:tc>
          <w:tcPr>
            <w:tcW w:type="dxa" w:w="2771"/>
          </w:tcPr>
          <w:p>
            <w:pPr>
              <w:spacing w:before="20" w:after="20" w:line="240" w:lineRule="auto"/>
              <w:jc w:val="center"/>
            </w:pPr>
            <w:r/>
            <w:r>
              <w:rPr>
                <w:rFonts w:ascii="仿宋" w:hAnsi="仿宋" w:eastAsia="仿宋"/>
                <w:b w:val="0"/>
                <w:sz w:val="18"/>
              </w:rPr>
              <w:t>聚合效度</w:t>
            </w:r>
          </w:p>
        </w:tc>
        <w:tc>
          <w:tcPr>
            <w:tcW w:type="dxa" w:w="2771"/>
          </w:tcPr>
          <w:p>
            <w:pPr>
              <w:spacing w:before="20" w:after="20" w:line="240" w:lineRule="auto"/>
              <w:jc w:val="center"/>
            </w:pPr>
            <w:r/>
            <w:r>
              <w:rPr>
                <w:rFonts w:ascii="仿宋" w:hAnsi="仿宋" w:eastAsia="仿宋"/>
                <w:b w:val="0"/>
                <w:sz w:val="18"/>
              </w:rPr>
              <w:t>与数字化资本支出占比相关</w:t>
            </w:r>
          </w:p>
        </w:tc>
        <w:tc>
          <w:tcPr>
            <w:tcW w:type="dxa" w:w="2771"/>
          </w:tcPr>
          <w:p>
            <w:pPr>
              <w:spacing w:before="20" w:after="20" w:line="240" w:lineRule="auto"/>
              <w:jc w:val="center"/>
            </w:pPr>
            <w:r/>
            <w:r>
              <w:rPr>
                <w:rFonts w:ascii="仿宋" w:hAnsi="仿宋" w:eastAsia="仿宋"/>
                <w:b w:val="0"/>
                <w:sz w:val="18"/>
              </w:rPr>
              <w:t>0.560***</w:t>
            </w:r>
          </w:p>
        </w:tc>
      </w:tr>
      <w:tr>
        <w:tc>
          <w:tcPr>
            <w:tcW w:type="dxa" w:w="2771"/>
          </w:tcPr>
          <w:p>
            <w:pPr>
              <w:spacing w:before="20" w:after="20" w:line="240" w:lineRule="auto"/>
              <w:jc w:val="center"/>
            </w:pPr>
            <w:r/>
            <w:r>
              <w:rPr>
                <w:rFonts w:ascii="仿宋" w:hAnsi="仿宋" w:eastAsia="仿宋"/>
                <w:b w:val="0"/>
                <w:sz w:val="18"/>
              </w:rPr>
              <w:t>区分效度</w:t>
            </w:r>
          </w:p>
        </w:tc>
        <w:tc>
          <w:tcPr>
            <w:tcW w:type="dxa" w:w="2771"/>
          </w:tcPr>
          <w:p>
            <w:pPr>
              <w:spacing w:before="20" w:after="20" w:line="240" w:lineRule="auto"/>
              <w:jc w:val="center"/>
            </w:pPr>
            <w:r/>
            <w:r>
              <w:rPr>
                <w:rFonts w:ascii="仿宋" w:hAnsi="仿宋" w:eastAsia="仿宋"/>
                <w:b w:val="0"/>
                <w:sz w:val="18"/>
              </w:rPr>
              <w:t>与董事会规模相关</w:t>
            </w:r>
          </w:p>
        </w:tc>
        <w:tc>
          <w:tcPr>
            <w:tcW w:type="dxa" w:w="2771"/>
          </w:tcPr>
          <w:p>
            <w:pPr>
              <w:spacing w:before="20" w:after="20" w:line="240" w:lineRule="auto"/>
              <w:jc w:val="center"/>
            </w:pPr>
            <w:r/>
            <w:r>
              <w:rPr>
                <w:rFonts w:ascii="仿宋" w:hAnsi="仿宋" w:eastAsia="仿宋"/>
                <w:b w:val="0"/>
                <w:sz w:val="18"/>
              </w:rPr>
              <w:t>0.003</w:t>
            </w:r>
          </w:p>
        </w:tc>
      </w:tr>
      <w:tr>
        <w:tc>
          <w:tcPr>
            <w:tcW w:type="dxa" w:w="2771"/>
          </w:tcPr>
          <w:p>
            <w:pPr>
              <w:spacing w:before="20" w:after="20" w:line="240" w:lineRule="auto"/>
              <w:jc w:val="center"/>
            </w:pPr>
            <w:r/>
            <w:r>
              <w:rPr>
                <w:rFonts w:ascii="仿宋" w:hAnsi="仿宋" w:eastAsia="仿宋"/>
                <w:b w:val="0"/>
                <w:sz w:val="18"/>
              </w:rPr>
              <w:t>区分效度</w:t>
            </w:r>
          </w:p>
        </w:tc>
        <w:tc>
          <w:tcPr>
            <w:tcW w:type="dxa" w:w="2771"/>
          </w:tcPr>
          <w:p>
            <w:pPr>
              <w:spacing w:before="20" w:after="20" w:line="240" w:lineRule="auto"/>
              <w:jc w:val="center"/>
            </w:pPr>
            <w:r/>
            <w:r>
              <w:rPr>
                <w:rFonts w:ascii="仿宋" w:hAnsi="仿宋" w:eastAsia="仿宋"/>
                <w:b w:val="0"/>
                <w:sz w:val="18"/>
              </w:rPr>
              <w:t>与第一大股东持股相关</w:t>
            </w:r>
          </w:p>
        </w:tc>
        <w:tc>
          <w:tcPr>
            <w:tcW w:type="dxa" w:w="2771"/>
          </w:tcPr>
          <w:p>
            <w:pPr>
              <w:spacing w:before="20" w:after="20" w:line="240" w:lineRule="auto"/>
              <w:jc w:val="center"/>
            </w:pPr>
            <w:r/>
            <w:r>
              <w:rPr>
                <w:rFonts w:ascii="仿宋" w:hAnsi="仿宋" w:eastAsia="仿宋"/>
                <w:b w:val="0"/>
                <w:sz w:val="18"/>
              </w:rPr>
              <w:t>-0.019</w:t>
            </w:r>
          </w:p>
        </w:tc>
      </w:tr>
      <w:tr>
        <w:tc>
          <w:tcPr>
            <w:tcW w:type="dxa" w:w="2771"/>
          </w:tcPr>
          <w:p>
            <w:pPr>
              <w:spacing w:before="20" w:after="20" w:line="240" w:lineRule="auto"/>
              <w:jc w:val="center"/>
            </w:pPr>
            <w:r/>
            <w:r>
              <w:rPr>
                <w:rFonts w:ascii="仿宋" w:hAnsi="仿宋" w:eastAsia="仿宋"/>
                <w:b w:val="0"/>
                <w:sz w:val="18"/>
              </w:rPr>
              <w:t>区分效度</w:t>
            </w:r>
          </w:p>
        </w:tc>
        <w:tc>
          <w:tcPr>
            <w:tcW w:type="dxa" w:w="2771"/>
          </w:tcPr>
          <w:p>
            <w:pPr>
              <w:spacing w:before="20" w:after="20" w:line="240" w:lineRule="auto"/>
              <w:jc w:val="center"/>
            </w:pPr>
            <w:r/>
            <w:r>
              <w:rPr>
                <w:rFonts w:ascii="仿宋" w:hAnsi="仿宋" w:eastAsia="仿宋"/>
                <w:b w:val="0"/>
                <w:sz w:val="18"/>
              </w:rPr>
              <w:t>与两职合一相关</w:t>
            </w:r>
          </w:p>
        </w:tc>
        <w:tc>
          <w:tcPr>
            <w:tcW w:type="dxa" w:w="2771"/>
          </w:tcPr>
          <w:p>
            <w:pPr>
              <w:spacing w:before="20" w:after="20" w:line="240" w:lineRule="auto"/>
              <w:jc w:val="center"/>
            </w:pPr>
            <w:r/>
            <w:r>
              <w:rPr>
                <w:rFonts w:ascii="仿宋" w:hAnsi="仿宋" w:eastAsia="仿宋"/>
                <w:b w:val="0"/>
                <w:sz w:val="18"/>
              </w:rPr>
              <w:t>0.002</w:t>
            </w:r>
          </w:p>
        </w:tc>
      </w:tr>
      <w:tr>
        <w:tc>
          <w:tcPr>
            <w:tcW w:type="dxa" w:w="2771"/>
          </w:tcPr>
          <w:p>
            <w:pPr>
              <w:spacing w:before="20" w:after="20" w:line="240" w:lineRule="auto"/>
              <w:jc w:val="center"/>
            </w:pPr>
            <w:r/>
            <w:r>
              <w:rPr>
                <w:rFonts w:ascii="仿宋" w:hAnsi="仿宋" w:eastAsia="仿宋"/>
                <w:b w:val="0"/>
                <w:sz w:val="18"/>
              </w:rPr>
              <w:t>区分效度</w:t>
            </w:r>
          </w:p>
        </w:tc>
        <w:tc>
          <w:tcPr>
            <w:tcW w:type="dxa" w:w="2771"/>
          </w:tcPr>
          <w:p>
            <w:pPr>
              <w:spacing w:before="20" w:after="20" w:line="240" w:lineRule="auto"/>
              <w:jc w:val="center"/>
            </w:pPr>
            <w:r/>
            <w:r>
              <w:rPr>
                <w:rFonts w:ascii="仿宋" w:hAnsi="仿宋" w:eastAsia="仿宋"/>
                <w:b w:val="0"/>
                <w:sz w:val="18"/>
              </w:rPr>
              <w:t>与营业收入增长率相关</w:t>
            </w:r>
          </w:p>
        </w:tc>
        <w:tc>
          <w:tcPr>
            <w:tcW w:type="dxa" w:w="2771"/>
          </w:tcPr>
          <w:p>
            <w:pPr>
              <w:spacing w:before="20" w:after="20" w:line="240" w:lineRule="auto"/>
              <w:jc w:val="center"/>
            </w:pPr>
            <w:r/>
            <w:r>
              <w:rPr>
                <w:rFonts w:ascii="仿宋" w:hAnsi="仿宋" w:eastAsia="仿宋"/>
                <w:b w:val="0"/>
                <w:sz w:val="18"/>
              </w:rPr>
              <w:t>-0.005</w:t>
            </w:r>
          </w:p>
        </w:tc>
      </w:tr>
      <w:tr>
        <w:tc>
          <w:tcPr>
            <w:tcW w:type="dxa" w:w="2771"/>
          </w:tcPr>
          <w:p>
            <w:pPr>
              <w:spacing w:before="20" w:after="20" w:line="240" w:lineRule="auto"/>
              <w:jc w:val="center"/>
            </w:pPr>
            <w:r/>
            <w:r>
              <w:rPr>
                <w:rFonts w:ascii="仿宋" w:hAnsi="仿宋" w:eastAsia="仿宋"/>
                <w:b w:val="0"/>
                <w:sz w:val="18"/>
              </w:rPr>
              <w:t>预测效度</w:t>
            </w:r>
          </w:p>
        </w:tc>
        <w:tc>
          <w:tcPr>
            <w:tcW w:type="dxa" w:w="2771"/>
          </w:tcPr>
          <w:p>
            <w:pPr>
              <w:spacing w:before="20" w:after="20" w:line="240" w:lineRule="auto"/>
              <w:jc w:val="center"/>
            </w:pPr>
            <w:r/>
            <w:r>
              <w:rPr>
                <w:rFonts w:ascii="仿宋" w:hAnsi="仿宋" w:eastAsia="仿宋"/>
                <w:b w:val="0"/>
                <w:sz w:val="18"/>
              </w:rPr>
              <w:t>RD ← Digital 的系数</w:t>
            </w:r>
          </w:p>
        </w:tc>
        <w:tc>
          <w:tcPr>
            <w:tcW w:type="dxa" w:w="2771"/>
          </w:tcPr>
          <w:p>
            <w:pPr>
              <w:spacing w:before="20" w:after="20" w:line="240" w:lineRule="auto"/>
              <w:jc w:val="center"/>
            </w:pPr>
            <w:r/>
            <w:r>
              <w:rPr>
                <w:rFonts w:ascii="仿宋" w:hAnsi="仿宋" w:eastAsia="仿宋"/>
                <w:b w:val="0"/>
                <w:sz w:val="18"/>
              </w:rPr>
              <w:t>1.449***（t=21.39）</w:t>
            </w:r>
          </w:p>
        </w:tc>
      </w:tr>
      <w:tr>
        <w:tc>
          <w:tcPr>
            <w:tcW w:type="dxa" w:w="2771"/>
          </w:tcPr>
          <w:p>
            <w:pPr>
              <w:spacing w:before="20" w:after="20" w:line="240" w:lineRule="auto"/>
              <w:jc w:val="center"/>
            </w:pPr>
            <w:r/>
            <w:r>
              <w:rPr>
                <w:rFonts w:ascii="仿宋" w:hAnsi="仿宋" w:eastAsia="仿宋"/>
                <w:b w:val="0"/>
                <w:sz w:val="18"/>
              </w:rPr>
              <w:t>预测效度</w:t>
            </w:r>
          </w:p>
        </w:tc>
        <w:tc>
          <w:tcPr>
            <w:tcW w:type="dxa" w:w="2771"/>
          </w:tcPr>
          <w:p>
            <w:pPr>
              <w:spacing w:before="20" w:after="20" w:line="240" w:lineRule="auto"/>
              <w:jc w:val="center"/>
            </w:pPr>
            <w:r/>
            <w:r>
              <w:rPr>
                <w:rFonts w:ascii="仿宋" w:hAnsi="仿宋" w:eastAsia="仿宋"/>
                <w:b w:val="0"/>
                <w:sz w:val="18"/>
              </w:rPr>
              <w:t>TFP ← Digital 的系数</w:t>
            </w:r>
          </w:p>
        </w:tc>
        <w:tc>
          <w:tcPr>
            <w:tcW w:type="dxa" w:w="2771"/>
          </w:tcPr>
          <w:p>
            <w:pPr>
              <w:spacing w:before="20" w:after="20" w:line="240" w:lineRule="auto"/>
              <w:jc w:val="center"/>
            </w:pPr>
            <w:r/>
            <w:r>
              <w:rPr>
                <w:rFonts w:ascii="仿宋" w:hAnsi="仿宋" w:eastAsia="仿宋"/>
                <w:b w:val="0"/>
                <w:sz w:val="18"/>
              </w:rPr>
              <w:t>0.188***（t=4.45）</w:t>
            </w:r>
          </w:p>
        </w:tc>
      </w:tr>
    </w:tbl>
    <w:p>
      <w:pPr>
        <w:spacing w:after="120"/>
      </w:pPr>
    </w:p>
    <w:p>
      <w:pPr>
        <w:spacing w:before="0" w:after="120" w:line="360" w:lineRule="auto"/>
        <w:ind w:firstLine="480"/>
      </w:pPr>
      <w:r>
        <w:rPr>
          <w:rFonts w:ascii="宋体" w:hAnsi="宋体" w:eastAsia="宋体"/>
          <w:b w:val="0"/>
          <w:sz w:val="24"/>
        </w:rPr>
        <w:t>注：</w:t>
      </w:r>
      <w:r>
        <w:rPr>
          <w:rFonts w:ascii="宋体" w:hAnsi="宋体" w:eastAsia="宋体"/>
          <w:b/>
          <w:sz w:val="24"/>
        </w:rPr>
        <w:t>*、</w:t>
      </w:r>
      <w:r>
        <w:rPr>
          <w:rFonts w:ascii="宋体" w:hAnsi="宋体" w:eastAsia="宋体"/>
          <w:b w:val="0"/>
          <w:sz w:val="24"/>
        </w:rPr>
        <w:t>、*分别表示在1%、5%、10%水平上显著。</w:t>
      </w:r>
    </w:p>
    <w:p>
      <w:pPr>
        <w:spacing w:before="0" w:after="120" w:line="360" w:lineRule="auto"/>
        <w:ind w:firstLine="480"/>
      </w:pPr>
      <w:r>
        <w:rPr>
          <w:rFonts w:ascii="宋体" w:hAnsi="宋体" w:eastAsia="宋体"/>
          <w:b w:val="0"/>
          <w:sz w:val="24"/>
        </w:rPr>
        <w:t>图1进一步从条件均值的角度展示了测度的预测效度。将样本按Digital五等分后，随着数字化转型程度的提高，全要素生产率均值由Q1组的8.131单调上升至Q5组的8.447，研发投入强度由2.684%上升至5.227%，无形资产占比由3.08%上升至7.73%，IT人员配置比例由7.39%上升至17.21%。四组指标呈现出高度一致的单调递增格局，为测度的预测效度提供了直观的图形证据。</w:t>
      </w:r>
    </w:p>
    <w:p>
      <w:pPr>
        <w:spacing w:before="160" w:after="40"/>
        <w:jc w:val="center"/>
      </w:pPr>
      <w:r>
        <w:drawing>
          <wp:inline xmlns:a="http://schemas.openxmlformats.org/drawingml/2006/main" xmlns:pic="http://schemas.openxmlformats.org/drawingml/2006/picture">
            <wp:extent cx="5220000" cy="3045000"/>
            <wp:docPr id="1" name="Picture 1"/>
            <wp:cNvGraphicFramePr>
              <a:graphicFrameLocks noChangeAspect="1"/>
            </wp:cNvGraphicFramePr>
            <a:graphic>
              <a:graphicData uri="http://schemas.openxmlformats.org/drawingml/2006/picture">
                <pic:pic>
                  <pic:nvPicPr>
                    <pic:cNvPr id="0" name="fig05a_quintile.png"/>
                    <pic:cNvPicPr/>
                  </pic:nvPicPr>
                  <pic:blipFill>
                    <a:blip r:embed="rId9"/>
                    <a:stretch>
                      <a:fillRect/>
                    </a:stretch>
                  </pic:blipFill>
                  <pic:spPr>
                    <a:xfrm>
                      <a:off x="0" y="0"/>
                      <a:ext cx="5220000" cy="3045000"/>
                    </a:xfrm>
                    <a:prstGeom prst="rect"/>
                  </pic:spPr>
                </pic:pic>
              </a:graphicData>
            </a:graphic>
          </wp:inline>
        </w:drawing>
      </w:r>
    </w:p>
    <w:p>
      <w:pPr>
        <w:spacing w:before="0" w:after="240" w:line="288" w:lineRule="auto"/>
        <w:jc w:val="center"/>
      </w:pPr>
      <w:r>
        <w:rPr>
          <w:rFonts w:ascii="宋体" w:hAnsi="宋体" w:eastAsia="宋体"/>
          <w:b w:val="0"/>
          <w:sz w:val="21"/>
        </w:rPr>
        <w:t>图1　数字化转型程度分组的TFP与研发投入条件均值</w:t>
      </w:r>
    </w:p>
    <w:p>
      <w:pPr>
        <w:spacing w:before="200" w:after="80" w:line="312" w:lineRule="auto"/>
        <w:jc w:val="center"/>
      </w:pPr>
      <w:r>
        <w:rPr>
          <w:rFonts w:ascii="黑体" w:hAnsi="黑体" w:eastAsia="黑体"/>
          <w:b w:val="0"/>
          <w:sz w:val="22"/>
        </w:rPr>
        <w:t>表5　数字化转型程度分组的条件均值</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662"/>
        <w:gridCol w:w="1662"/>
        <w:gridCol w:w="1662"/>
        <w:gridCol w:w="1662"/>
        <w:gridCol w:w="1662"/>
      </w:tblGrid>
      <w:tr>
        <w:tc>
          <w:tcPr>
            <w:tcW w:type="dxa" w:w="1662"/>
            <w:tcBorders>
              <w:bottom w:val="single" w:sz="6" w:color="000000"/>
            </w:tcBorders>
          </w:tcPr>
          <w:p>
            <w:pPr>
              <w:spacing w:before="20" w:after="20" w:line="240" w:lineRule="auto"/>
              <w:jc w:val="center"/>
            </w:pPr>
            <w:r/>
            <w:r>
              <w:rPr>
                <w:rFonts w:ascii="仿宋" w:hAnsi="仿宋" w:eastAsia="仿宋"/>
                <w:b/>
                <w:sz w:val="18"/>
              </w:rPr>
              <w:t>数字化转型分组</w:t>
            </w:r>
          </w:p>
        </w:tc>
        <w:tc>
          <w:tcPr>
            <w:tcW w:type="dxa" w:w="1662"/>
            <w:tcBorders>
              <w:bottom w:val="single" w:sz="6" w:color="000000"/>
            </w:tcBorders>
          </w:tcPr>
          <w:p>
            <w:pPr>
              <w:spacing w:before="20" w:after="20" w:line="240" w:lineRule="auto"/>
              <w:jc w:val="center"/>
            </w:pPr>
            <w:r/>
            <w:r>
              <w:rPr>
                <w:rFonts w:ascii="仿宋" w:hAnsi="仿宋" w:eastAsia="仿宋"/>
                <w:b/>
                <w:sz w:val="18"/>
              </w:rPr>
              <w:t>TFP_LP</w:t>
            </w:r>
          </w:p>
        </w:tc>
        <w:tc>
          <w:tcPr>
            <w:tcW w:type="dxa" w:w="1662"/>
            <w:tcBorders>
              <w:bottom w:val="single" w:sz="6" w:color="000000"/>
            </w:tcBorders>
          </w:tcPr>
          <w:p>
            <w:pPr>
              <w:spacing w:before="20" w:after="20" w:line="240" w:lineRule="auto"/>
              <w:jc w:val="center"/>
            </w:pPr>
            <w:r/>
            <w:r>
              <w:rPr>
                <w:rFonts w:ascii="仿宋" w:hAnsi="仿宋" w:eastAsia="仿宋"/>
                <w:b/>
                <w:sz w:val="18"/>
              </w:rPr>
              <w:t>RD（%）</w:t>
            </w:r>
          </w:p>
        </w:tc>
        <w:tc>
          <w:tcPr>
            <w:tcW w:type="dxa" w:w="1662"/>
            <w:tcBorders>
              <w:bottom w:val="single" w:sz="6" w:color="000000"/>
            </w:tcBorders>
          </w:tcPr>
          <w:p>
            <w:pPr>
              <w:spacing w:before="20" w:after="20" w:line="240" w:lineRule="auto"/>
              <w:jc w:val="center"/>
            </w:pPr>
            <w:r/>
            <w:r>
              <w:rPr>
                <w:rFonts w:ascii="仿宋" w:hAnsi="仿宋" w:eastAsia="仿宋"/>
                <w:b/>
                <w:sz w:val="18"/>
              </w:rPr>
              <w:t>Intangible（%）</w:t>
            </w:r>
          </w:p>
        </w:tc>
        <w:tc>
          <w:tcPr>
            <w:tcW w:type="dxa" w:w="1662"/>
            <w:tcBorders>
              <w:bottom w:val="single" w:sz="6" w:color="000000"/>
            </w:tcBorders>
          </w:tcPr>
          <w:p>
            <w:pPr>
              <w:spacing w:before="20" w:after="20" w:line="240" w:lineRule="auto"/>
              <w:jc w:val="center"/>
            </w:pPr>
            <w:r/>
            <w:r>
              <w:rPr>
                <w:rFonts w:ascii="仿宋" w:hAnsi="仿宋" w:eastAsia="仿宋"/>
                <w:b/>
                <w:sz w:val="18"/>
              </w:rPr>
              <w:t>ITexec（%）</w:t>
            </w:r>
          </w:p>
        </w:tc>
      </w:tr>
      <w:tr>
        <w:tc>
          <w:tcPr>
            <w:tcW w:type="dxa" w:w="1662"/>
          </w:tcPr>
          <w:p>
            <w:pPr>
              <w:spacing w:before="20" w:after="20" w:line="240" w:lineRule="auto"/>
              <w:jc w:val="center"/>
            </w:pPr>
            <w:r/>
            <w:r>
              <w:rPr>
                <w:rFonts w:ascii="仿宋" w:hAnsi="仿宋" w:eastAsia="仿宋"/>
                <w:b w:val="0"/>
                <w:sz w:val="18"/>
              </w:rPr>
              <w:t>Q1（低）</w:t>
            </w:r>
          </w:p>
        </w:tc>
        <w:tc>
          <w:tcPr>
            <w:tcW w:type="dxa" w:w="1662"/>
          </w:tcPr>
          <w:p>
            <w:pPr>
              <w:spacing w:before="20" w:after="20" w:line="240" w:lineRule="auto"/>
              <w:jc w:val="center"/>
            </w:pPr>
            <w:r/>
            <w:r>
              <w:rPr>
                <w:rFonts w:ascii="仿宋" w:hAnsi="仿宋" w:eastAsia="仿宋"/>
                <w:b w:val="0"/>
                <w:sz w:val="18"/>
              </w:rPr>
              <w:t>8.131</w:t>
            </w:r>
          </w:p>
        </w:tc>
        <w:tc>
          <w:tcPr>
            <w:tcW w:type="dxa" w:w="1662"/>
          </w:tcPr>
          <w:p>
            <w:pPr>
              <w:spacing w:before="20" w:after="20" w:line="240" w:lineRule="auto"/>
              <w:jc w:val="center"/>
            </w:pPr>
            <w:r/>
            <w:r>
              <w:rPr>
                <w:rFonts w:ascii="仿宋" w:hAnsi="仿宋" w:eastAsia="仿宋"/>
                <w:b w:val="0"/>
                <w:sz w:val="18"/>
              </w:rPr>
              <w:t>2.684</w:t>
            </w:r>
          </w:p>
        </w:tc>
        <w:tc>
          <w:tcPr>
            <w:tcW w:type="dxa" w:w="1662"/>
          </w:tcPr>
          <w:p>
            <w:pPr>
              <w:spacing w:before="20" w:after="20" w:line="240" w:lineRule="auto"/>
              <w:jc w:val="center"/>
            </w:pPr>
            <w:r/>
            <w:r>
              <w:rPr>
                <w:rFonts w:ascii="仿宋" w:hAnsi="仿宋" w:eastAsia="仿宋"/>
                <w:b w:val="0"/>
                <w:sz w:val="18"/>
              </w:rPr>
              <w:t>3.08</w:t>
            </w:r>
          </w:p>
        </w:tc>
        <w:tc>
          <w:tcPr>
            <w:tcW w:type="dxa" w:w="1662"/>
          </w:tcPr>
          <w:p>
            <w:pPr>
              <w:spacing w:before="20" w:after="20" w:line="240" w:lineRule="auto"/>
              <w:jc w:val="center"/>
            </w:pPr>
            <w:r/>
            <w:r>
              <w:rPr>
                <w:rFonts w:ascii="仿宋" w:hAnsi="仿宋" w:eastAsia="仿宋"/>
                <w:b w:val="0"/>
                <w:sz w:val="18"/>
              </w:rPr>
              <w:t>7.39</w:t>
            </w:r>
          </w:p>
        </w:tc>
      </w:tr>
      <w:tr>
        <w:tc>
          <w:tcPr>
            <w:tcW w:type="dxa" w:w="1662"/>
          </w:tcPr>
          <w:p>
            <w:pPr>
              <w:spacing w:before="20" w:after="20" w:line="240" w:lineRule="auto"/>
              <w:jc w:val="center"/>
            </w:pPr>
            <w:r/>
            <w:r>
              <w:rPr>
                <w:rFonts w:ascii="仿宋" w:hAnsi="仿宋" w:eastAsia="仿宋"/>
                <w:b w:val="0"/>
                <w:sz w:val="18"/>
              </w:rPr>
              <w:t>Q2</w:t>
            </w:r>
          </w:p>
        </w:tc>
        <w:tc>
          <w:tcPr>
            <w:tcW w:type="dxa" w:w="1662"/>
          </w:tcPr>
          <w:p>
            <w:pPr>
              <w:spacing w:before="20" w:after="20" w:line="240" w:lineRule="auto"/>
              <w:jc w:val="center"/>
            </w:pPr>
            <w:r/>
            <w:r>
              <w:rPr>
                <w:rFonts w:ascii="仿宋" w:hAnsi="仿宋" w:eastAsia="仿宋"/>
                <w:b w:val="0"/>
                <w:sz w:val="18"/>
              </w:rPr>
              <w:t>8.198</w:t>
            </w:r>
          </w:p>
        </w:tc>
        <w:tc>
          <w:tcPr>
            <w:tcW w:type="dxa" w:w="1662"/>
          </w:tcPr>
          <w:p>
            <w:pPr>
              <w:spacing w:before="20" w:after="20" w:line="240" w:lineRule="auto"/>
              <w:jc w:val="center"/>
            </w:pPr>
            <w:r/>
            <w:r>
              <w:rPr>
                <w:rFonts w:ascii="仿宋" w:hAnsi="仿宋" w:eastAsia="仿宋"/>
                <w:b w:val="0"/>
                <w:sz w:val="18"/>
              </w:rPr>
              <w:t>3.460</w:t>
            </w:r>
          </w:p>
        </w:tc>
        <w:tc>
          <w:tcPr>
            <w:tcW w:type="dxa" w:w="1662"/>
          </w:tcPr>
          <w:p>
            <w:pPr>
              <w:spacing w:before="20" w:after="20" w:line="240" w:lineRule="auto"/>
              <w:jc w:val="center"/>
            </w:pPr>
            <w:r/>
            <w:r>
              <w:rPr>
                <w:rFonts w:ascii="仿宋" w:hAnsi="仿宋" w:eastAsia="仿宋"/>
                <w:b w:val="0"/>
                <w:sz w:val="18"/>
              </w:rPr>
              <w:t>4.28</w:t>
            </w:r>
          </w:p>
        </w:tc>
        <w:tc>
          <w:tcPr>
            <w:tcW w:type="dxa" w:w="1662"/>
          </w:tcPr>
          <w:p>
            <w:pPr>
              <w:spacing w:before="20" w:after="20" w:line="240" w:lineRule="auto"/>
              <w:jc w:val="center"/>
            </w:pPr>
            <w:r/>
            <w:r>
              <w:rPr>
                <w:rFonts w:ascii="仿宋" w:hAnsi="仿宋" w:eastAsia="仿宋"/>
                <w:b w:val="0"/>
                <w:sz w:val="18"/>
              </w:rPr>
              <w:t>9.85</w:t>
            </w:r>
          </w:p>
        </w:tc>
      </w:tr>
      <w:tr>
        <w:tc>
          <w:tcPr>
            <w:tcW w:type="dxa" w:w="1662"/>
          </w:tcPr>
          <w:p>
            <w:pPr>
              <w:spacing w:before="20" w:after="20" w:line="240" w:lineRule="auto"/>
              <w:jc w:val="center"/>
            </w:pPr>
            <w:r/>
            <w:r>
              <w:rPr>
                <w:rFonts w:ascii="仿宋" w:hAnsi="仿宋" w:eastAsia="仿宋"/>
                <w:b w:val="0"/>
                <w:sz w:val="18"/>
              </w:rPr>
              <w:t>Q3</w:t>
            </w:r>
          </w:p>
        </w:tc>
        <w:tc>
          <w:tcPr>
            <w:tcW w:type="dxa" w:w="1662"/>
          </w:tcPr>
          <w:p>
            <w:pPr>
              <w:spacing w:before="20" w:after="20" w:line="240" w:lineRule="auto"/>
              <w:jc w:val="center"/>
            </w:pPr>
            <w:r/>
            <w:r>
              <w:rPr>
                <w:rFonts w:ascii="仿宋" w:hAnsi="仿宋" w:eastAsia="仿宋"/>
                <w:b w:val="0"/>
                <w:sz w:val="18"/>
              </w:rPr>
              <w:t>8.276</w:t>
            </w:r>
          </w:p>
        </w:tc>
        <w:tc>
          <w:tcPr>
            <w:tcW w:type="dxa" w:w="1662"/>
          </w:tcPr>
          <w:p>
            <w:pPr>
              <w:spacing w:before="20" w:after="20" w:line="240" w:lineRule="auto"/>
              <w:jc w:val="center"/>
            </w:pPr>
            <w:r/>
            <w:r>
              <w:rPr>
                <w:rFonts w:ascii="仿宋" w:hAnsi="仿宋" w:eastAsia="仿宋"/>
                <w:b w:val="0"/>
                <w:sz w:val="18"/>
              </w:rPr>
              <w:t>3.990</w:t>
            </w:r>
          </w:p>
        </w:tc>
        <w:tc>
          <w:tcPr>
            <w:tcW w:type="dxa" w:w="1662"/>
          </w:tcPr>
          <w:p>
            <w:pPr>
              <w:spacing w:before="20" w:after="20" w:line="240" w:lineRule="auto"/>
              <w:jc w:val="center"/>
            </w:pPr>
            <w:r/>
            <w:r>
              <w:rPr>
                <w:rFonts w:ascii="仿宋" w:hAnsi="仿宋" w:eastAsia="仿宋"/>
                <w:b w:val="0"/>
                <w:sz w:val="18"/>
              </w:rPr>
              <w:t>5.54</w:t>
            </w:r>
          </w:p>
        </w:tc>
        <w:tc>
          <w:tcPr>
            <w:tcW w:type="dxa" w:w="1662"/>
          </w:tcPr>
          <w:p>
            <w:pPr>
              <w:spacing w:before="20" w:after="20" w:line="240" w:lineRule="auto"/>
              <w:jc w:val="center"/>
            </w:pPr>
            <w:r/>
            <w:r>
              <w:rPr>
                <w:rFonts w:ascii="仿宋" w:hAnsi="仿宋" w:eastAsia="仿宋"/>
                <w:b w:val="0"/>
                <w:sz w:val="18"/>
              </w:rPr>
              <w:t>12.18</w:t>
            </w:r>
          </w:p>
        </w:tc>
      </w:tr>
      <w:tr>
        <w:tc>
          <w:tcPr>
            <w:tcW w:type="dxa" w:w="1662"/>
          </w:tcPr>
          <w:p>
            <w:pPr>
              <w:spacing w:before="20" w:after="20" w:line="240" w:lineRule="auto"/>
              <w:jc w:val="center"/>
            </w:pPr>
            <w:r/>
            <w:r>
              <w:rPr>
                <w:rFonts w:ascii="仿宋" w:hAnsi="仿宋" w:eastAsia="仿宋"/>
                <w:b w:val="0"/>
                <w:sz w:val="18"/>
              </w:rPr>
              <w:t>Q4</w:t>
            </w:r>
          </w:p>
        </w:tc>
        <w:tc>
          <w:tcPr>
            <w:tcW w:type="dxa" w:w="1662"/>
          </w:tcPr>
          <w:p>
            <w:pPr>
              <w:spacing w:before="20" w:after="20" w:line="240" w:lineRule="auto"/>
              <w:jc w:val="center"/>
            </w:pPr>
            <w:r/>
            <w:r>
              <w:rPr>
                <w:rFonts w:ascii="仿宋" w:hAnsi="仿宋" w:eastAsia="仿宋"/>
                <w:b w:val="0"/>
                <w:sz w:val="18"/>
              </w:rPr>
              <w:t>8.296</w:t>
            </w:r>
          </w:p>
        </w:tc>
        <w:tc>
          <w:tcPr>
            <w:tcW w:type="dxa" w:w="1662"/>
          </w:tcPr>
          <w:p>
            <w:pPr>
              <w:spacing w:before="20" w:after="20" w:line="240" w:lineRule="auto"/>
              <w:jc w:val="center"/>
            </w:pPr>
            <w:r/>
            <w:r>
              <w:rPr>
                <w:rFonts w:ascii="仿宋" w:hAnsi="仿宋" w:eastAsia="仿宋"/>
                <w:b w:val="0"/>
                <w:sz w:val="18"/>
              </w:rPr>
              <w:t>4.524</w:t>
            </w:r>
          </w:p>
        </w:tc>
        <w:tc>
          <w:tcPr>
            <w:tcW w:type="dxa" w:w="1662"/>
          </w:tcPr>
          <w:p>
            <w:pPr>
              <w:spacing w:before="20" w:after="20" w:line="240" w:lineRule="auto"/>
              <w:jc w:val="center"/>
            </w:pPr>
            <w:r/>
            <w:r>
              <w:rPr>
                <w:rFonts w:ascii="仿宋" w:hAnsi="仿宋" w:eastAsia="仿宋"/>
                <w:b w:val="0"/>
                <w:sz w:val="18"/>
              </w:rPr>
              <w:t>6.55</w:t>
            </w:r>
          </w:p>
        </w:tc>
        <w:tc>
          <w:tcPr>
            <w:tcW w:type="dxa" w:w="1662"/>
          </w:tcPr>
          <w:p>
            <w:pPr>
              <w:spacing w:before="20" w:after="20" w:line="240" w:lineRule="auto"/>
              <w:jc w:val="center"/>
            </w:pPr>
            <w:r/>
            <w:r>
              <w:rPr>
                <w:rFonts w:ascii="仿宋" w:hAnsi="仿宋" w:eastAsia="仿宋"/>
                <w:b w:val="0"/>
                <w:sz w:val="18"/>
              </w:rPr>
              <w:t>14.37</w:t>
            </w:r>
          </w:p>
        </w:tc>
      </w:tr>
      <w:tr>
        <w:tc>
          <w:tcPr>
            <w:tcW w:type="dxa" w:w="1662"/>
          </w:tcPr>
          <w:p>
            <w:pPr>
              <w:spacing w:before="20" w:after="20" w:line="240" w:lineRule="auto"/>
              <w:jc w:val="center"/>
            </w:pPr>
            <w:r/>
            <w:r>
              <w:rPr>
                <w:rFonts w:ascii="仿宋" w:hAnsi="仿宋" w:eastAsia="仿宋"/>
                <w:b w:val="0"/>
                <w:sz w:val="18"/>
              </w:rPr>
              <w:t>Q5（高）</w:t>
            </w:r>
          </w:p>
        </w:tc>
        <w:tc>
          <w:tcPr>
            <w:tcW w:type="dxa" w:w="1662"/>
          </w:tcPr>
          <w:p>
            <w:pPr>
              <w:spacing w:before="20" w:after="20" w:line="240" w:lineRule="auto"/>
              <w:jc w:val="center"/>
            </w:pPr>
            <w:r/>
            <w:r>
              <w:rPr>
                <w:rFonts w:ascii="仿宋" w:hAnsi="仿宋" w:eastAsia="仿宋"/>
                <w:b w:val="0"/>
                <w:sz w:val="18"/>
              </w:rPr>
              <w:t>8.447</w:t>
            </w:r>
          </w:p>
        </w:tc>
        <w:tc>
          <w:tcPr>
            <w:tcW w:type="dxa" w:w="1662"/>
          </w:tcPr>
          <w:p>
            <w:pPr>
              <w:spacing w:before="20" w:after="20" w:line="240" w:lineRule="auto"/>
              <w:jc w:val="center"/>
            </w:pPr>
            <w:r/>
            <w:r>
              <w:rPr>
                <w:rFonts w:ascii="仿宋" w:hAnsi="仿宋" w:eastAsia="仿宋"/>
                <w:b w:val="0"/>
                <w:sz w:val="18"/>
              </w:rPr>
              <w:t>5.227</w:t>
            </w:r>
          </w:p>
        </w:tc>
        <w:tc>
          <w:tcPr>
            <w:tcW w:type="dxa" w:w="1662"/>
          </w:tcPr>
          <w:p>
            <w:pPr>
              <w:spacing w:before="20" w:after="20" w:line="240" w:lineRule="auto"/>
              <w:jc w:val="center"/>
            </w:pPr>
            <w:r/>
            <w:r>
              <w:rPr>
                <w:rFonts w:ascii="仿宋" w:hAnsi="仿宋" w:eastAsia="仿宋"/>
                <w:b w:val="0"/>
                <w:sz w:val="18"/>
              </w:rPr>
              <w:t>7.73</w:t>
            </w:r>
          </w:p>
        </w:tc>
        <w:tc>
          <w:tcPr>
            <w:tcW w:type="dxa" w:w="1662"/>
          </w:tcPr>
          <w:p>
            <w:pPr>
              <w:spacing w:before="20" w:after="20" w:line="240" w:lineRule="auto"/>
              <w:jc w:val="center"/>
            </w:pPr>
            <w:r/>
            <w:r>
              <w:rPr>
                <w:rFonts w:ascii="仿宋" w:hAnsi="仿宋" w:eastAsia="仿宋"/>
                <w:b w:val="0"/>
                <w:sz w:val="18"/>
              </w:rPr>
              <w:t>17.21</w:t>
            </w:r>
          </w:p>
        </w:tc>
      </w:tr>
    </w:tbl>
    <w:p>
      <w:pPr>
        <w:spacing w:after="120"/>
      </w:pPr>
    </w:p>
    <w:p>
      <w:pPr>
        <w:spacing w:before="0" w:after="120" w:line="360" w:lineRule="auto"/>
        <w:ind w:firstLine="480"/>
      </w:pPr>
      <w:r>
        <w:rPr>
          <w:rFonts w:ascii="宋体" w:hAnsi="宋体" w:eastAsia="宋体"/>
          <w:b w:val="0"/>
          <w:sz w:val="24"/>
        </w:rPr>
        <w:t>方差分解结果显示，Digital的总方差为0.2195，其中企业间方差（Between）为0.0922、占比42.0%，企业内方差（Within）为0.1273、占比58.0%。这一结构表明，数字化转型的差异既来自企业之间稳定的数字化禀赋差异，也来自同一企业随时间的动态推进，后者占比更高，说明企业的数字化进程是一个持续演化的过程，同时也为采用企业固定效应模型提供了充分的组内变异基础。</w:t>
      </w:r>
    </w:p>
    <w:p>
      <w:pPr>
        <w:spacing w:before="200" w:after="160" w:line="360" w:lineRule="auto"/>
      </w:pPr>
      <w:r>
        <w:rPr>
          <w:rFonts w:ascii="黑体" w:hAnsi="黑体" w:eastAsia="黑体"/>
          <w:b/>
          <w:sz w:val="28"/>
        </w:rPr>
        <w:t>4.3 基准回归结果</w:t>
      </w:r>
    </w:p>
    <w:p>
      <w:pPr>
        <w:spacing w:before="0" w:after="120" w:line="360" w:lineRule="auto"/>
        <w:ind w:firstLine="480"/>
      </w:pPr>
      <w:r>
        <w:rPr>
          <w:rFonts w:ascii="宋体" w:hAnsi="宋体" w:eastAsia="宋体"/>
          <w:b w:val="0"/>
          <w:sz w:val="24"/>
        </w:rPr>
        <w:t>表6报告了基准回归结果。模型（1）仅纳入核心解释变量，Digital的系数为0.223（t=5.35），在1%水平上显著为正；模型（2）加入全部控制变量后，系数为0.205（t=4.83）；模型（3）进一步加入行业与年度固定效应，系数为0.188（t=4.45），仍在1%水平上显著；模型（4）替换为企业和年度双向固定效应，系数降至0.057（t=2.16），在5%水平上显著。</w:t>
      </w:r>
    </w:p>
    <w:p>
      <w:pPr>
        <w:spacing w:before="0" w:after="120" w:line="360" w:lineRule="auto"/>
        <w:ind w:firstLine="480"/>
      </w:pPr>
      <w:r>
        <w:rPr>
          <w:rFonts w:ascii="宋体" w:hAnsi="宋体" w:eastAsia="宋体"/>
          <w:b w:val="0"/>
          <w:sz w:val="24"/>
        </w:rPr>
        <w:t>模型（3）的结果表明，在控制企业规模、杠杆水平、盈利能力、成长性、上市年限、股权结构与治理特征，并吸收行业与年度层面的共同冲击后，数字化转型程度每提高1个单位，全要素生产率平均上升约0.188个单位，相当于TFP标准差的30.7%。假设H1得到支持。</w:t>
      </w:r>
    </w:p>
    <w:p>
      <w:pPr>
        <w:spacing w:before="200" w:after="80" w:line="312" w:lineRule="auto"/>
        <w:jc w:val="center"/>
      </w:pPr>
      <w:r>
        <w:rPr>
          <w:rFonts w:ascii="黑体" w:hAnsi="黑体" w:eastAsia="黑体"/>
          <w:b w:val="0"/>
          <w:sz w:val="22"/>
        </w:rPr>
        <w:t>表6　基准回归结果</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662"/>
        <w:gridCol w:w="1662"/>
        <w:gridCol w:w="1662"/>
        <w:gridCol w:w="1662"/>
        <w:gridCol w:w="1662"/>
      </w:tblGrid>
      <w:tr>
        <w:tc>
          <w:tcPr>
            <w:tcW w:type="dxa" w:w="1662"/>
            <w:tcBorders>
              <w:bottom w:val="single" w:sz="6" w:color="000000"/>
            </w:tcBorders>
          </w:tcPr>
          <w:p>
            <w:pPr>
              <w:spacing w:before="20" w:after="20" w:line="240" w:lineRule="auto"/>
              <w:jc w:val="center"/>
            </w:pPr>
            <w:r/>
            <w:r>
              <w:rPr>
                <w:rFonts w:ascii="仿宋" w:hAnsi="仿宋" w:eastAsia="仿宋"/>
                <w:b/>
                <w:sz w:val="18"/>
              </w:rPr>
              <w:t>变量</w:t>
            </w:r>
          </w:p>
        </w:tc>
        <w:tc>
          <w:tcPr>
            <w:tcW w:type="dxa" w:w="1662"/>
            <w:tcBorders>
              <w:bottom w:val="single" w:sz="6" w:color="000000"/>
            </w:tcBorders>
          </w:tcPr>
          <w:p>
            <w:pPr>
              <w:spacing w:before="20" w:after="20" w:line="240" w:lineRule="auto"/>
              <w:jc w:val="center"/>
            </w:pPr>
            <w:r/>
            <w:r>
              <w:rPr>
                <w:rFonts w:ascii="仿宋" w:hAnsi="仿宋" w:eastAsia="仿宋"/>
                <w:b/>
                <w:sz w:val="18"/>
              </w:rPr>
              <w:t>（1）仅核心解释变量</w:t>
            </w:r>
          </w:p>
        </w:tc>
        <w:tc>
          <w:tcPr>
            <w:tcW w:type="dxa" w:w="1662"/>
            <w:tcBorders>
              <w:bottom w:val="single" w:sz="6" w:color="000000"/>
            </w:tcBorders>
          </w:tcPr>
          <w:p>
            <w:pPr>
              <w:spacing w:before="20" w:after="20" w:line="240" w:lineRule="auto"/>
              <w:jc w:val="center"/>
            </w:pPr>
            <w:r/>
            <w:r>
              <w:rPr>
                <w:rFonts w:ascii="仿宋" w:hAnsi="仿宋" w:eastAsia="仿宋"/>
                <w:b/>
                <w:sz w:val="18"/>
              </w:rPr>
              <w:t>（2）加入控制变量</w:t>
            </w:r>
          </w:p>
        </w:tc>
        <w:tc>
          <w:tcPr>
            <w:tcW w:type="dxa" w:w="1662"/>
            <w:tcBorders>
              <w:bottom w:val="single" w:sz="6" w:color="000000"/>
            </w:tcBorders>
          </w:tcPr>
          <w:p>
            <w:pPr>
              <w:spacing w:before="20" w:after="20" w:line="240" w:lineRule="auto"/>
              <w:jc w:val="center"/>
            </w:pPr>
            <w:r/>
            <w:r>
              <w:rPr>
                <w:rFonts w:ascii="仿宋" w:hAnsi="仿宋" w:eastAsia="仿宋"/>
                <w:b/>
                <w:sz w:val="18"/>
              </w:rPr>
              <w:t>（3）加入行业/年份固定效应</w:t>
            </w:r>
          </w:p>
        </w:tc>
        <w:tc>
          <w:tcPr>
            <w:tcW w:type="dxa" w:w="1662"/>
            <w:tcBorders>
              <w:bottom w:val="single" w:sz="6" w:color="000000"/>
            </w:tcBorders>
          </w:tcPr>
          <w:p>
            <w:pPr>
              <w:spacing w:before="20" w:after="20" w:line="240" w:lineRule="auto"/>
              <w:jc w:val="center"/>
            </w:pPr>
            <w:r/>
            <w:r>
              <w:rPr>
                <w:rFonts w:ascii="仿宋" w:hAnsi="仿宋" w:eastAsia="仿宋"/>
                <w:b/>
                <w:sz w:val="18"/>
              </w:rPr>
              <w:t>（4）企业+年份双向固定效应</w:t>
            </w:r>
          </w:p>
        </w:tc>
      </w:tr>
      <w:tr>
        <w:tc>
          <w:tcPr>
            <w:tcW w:type="dxa" w:w="1662"/>
          </w:tcPr>
          <w:p>
            <w:pPr>
              <w:spacing w:before="20" w:after="20" w:line="240" w:lineRule="auto"/>
              <w:jc w:val="center"/>
            </w:pPr>
            <w:r/>
            <w:r>
              <w:rPr>
                <w:rFonts w:ascii="仿宋" w:hAnsi="仿宋" w:eastAsia="仿宋"/>
                <w:b w:val="0"/>
                <w:sz w:val="18"/>
              </w:rPr>
              <w:t>Digital</w:t>
            </w:r>
          </w:p>
        </w:tc>
        <w:tc>
          <w:tcPr>
            <w:tcW w:type="dxa" w:w="1662"/>
          </w:tcPr>
          <w:p>
            <w:pPr>
              <w:spacing w:before="20" w:after="20" w:line="240" w:lineRule="auto"/>
              <w:jc w:val="center"/>
            </w:pPr>
            <w:r/>
            <w:r>
              <w:rPr>
                <w:rFonts w:ascii="仿宋" w:hAnsi="仿宋" w:eastAsia="仿宋"/>
                <w:b w:val="0"/>
                <w:sz w:val="18"/>
              </w:rPr>
              <w:t>0.223***</w:t>
            </w:r>
          </w:p>
        </w:tc>
        <w:tc>
          <w:tcPr>
            <w:tcW w:type="dxa" w:w="1662"/>
          </w:tcPr>
          <w:p>
            <w:pPr>
              <w:spacing w:before="20" w:after="20" w:line="240" w:lineRule="auto"/>
              <w:jc w:val="center"/>
            </w:pPr>
            <w:r/>
            <w:r>
              <w:rPr>
                <w:rFonts w:ascii="仿宋" w:hAnsi="仿宋" w:eastAsia="仿宋"/>
                <w:b w:val="0"/>
                <w:sz w:val="18"/>
              </w:rPr>
              <w:t>0.205***</w:t>
            </w:r>
          </w:p>
        </w:tc>
        <w:tc>
          <w:tcPr>
            <w:tcW w:type="dxa" w:w="1662"/>
          </w:tcPr>
          <w:p>
            <w:pPr>
              <w:spacing w:before="20" w:after="20" w:line="240" w:lineRule="auto"/>
              <w:jc w:val="center"/>
            </w:pPr>
            <w:r/>
            <w:r>
              <w:rPr>
                <w:rFonts w:ascii="仿宋" w:hAnsi="仿宋" w:eastAsia="仿宋"/>
                <w:b w:val="0"/>
                <w:sz w:val="18"/>
              </w:rPr>
              <w:t>0.188***</w:t>
            </w:r>
          </w:p>
        </w:tc>
        <w:tc>
          <w:tcPr>
            <w:tcW w:type="dxa" w:w="1662"/>
          </w:tcPr>
          <w:p>
            <w:pPr>
              <w:spacing w:before="20" w:after="20" w:line="240" w:lineRule="auto"/>
              <w:jc w:val="center"/>
            </w:pPr>
            <w:r/>
            <w:r>
              <w:rPr>
                <w:rFonts w:ascii="仿宋" w:hAnsi="仿宋" w:eastAsia="仿宋"/>
                <w:b w:val="0"/>
                <w:sz w:val="18"/>
              </w:rPr>
              <w:t>0.057**</w:t>
            </w:r>
          </w:p>
        </w:tc>
      </w:tr>
      <w:tr>
        <w:tc>
          <w:tcPr>
            <w:tcW w:type="dxa" w:w="1662"/>
          </w:tcPr>
          <w:p>
            <w:pPr>
              <w:spacing w:before="20" w:after="20" w:line="240" w:lineRule="auto"/>
              <w:jc w:val="center"/>
            </w:pPr>
            <w:r/>
            <w:r>
              <w:rPr>
                <w:rFonts w:ascii="仿宋" w:hAnsi="仿宋" w:eastAsia="仿宋"/>
                <w:b w:val="0"/>
                <w:sz w:val="18"/>
              </w:rPr>
            </w:r>
          </w:p>
        </w:tc>
        <w:tc>
          <w:tcPr>
            <w:tcW w:type="dxa" w:w="1662"/>
          </w:tcPr>
          <w:p>
            <w:pPr>
              <w:spacing w:before="20" w:after="20" w:line="240" w:lineRule="auto"/>
              <w:jc w:val="center"/>
            </w:pPr>
            <w:r/>
            <w:r>
              <w:rPr>
                <w:rFonts w:ascii="仿宋" w:hAnsi="仿宋" w:eastAsia="仿宋"/>
                <w:b w:val="0"/>
                <w:sz w:val="18"/>
              </w:rPr>
              <w:t>(5.35)</w:t>
            </w:r>
          </w:p>
        </w:tc>
        <w:tc>
          <w:tcPr>
            <w:tcW w:type="dxa" w:w="1662"/>
          </w:tcPr>
          <w:p>
            <w:pPr>
              <w:spacing w:before="20" w:after="20" w:line="240" w:lineRule="auto"/>
              <w:jc w:val="center"/>
            </w:pPr>
            <w:r/>
            <w:r>
              <w:rPr>
                <w:rFonts w:ascii="仿宋" w:hAnsi="仿宋" w:eastAsia="仿宋"/>
                <w:b w:val="0"/>
                <w:sz w:val="18"/>
              </w:rPr>
              <w:t>(4.83)</w:t>
            </w:r>
          </w:p>
        </w:tc>
        <w:tc>
          <w:tcPr>
            <w:tcW w:type="dxa" w:w="1662"/>
          </w:tcPr>
          <w:p>
            <w:pPr>
              <w:spacing w:before="20" w:after="20" w:line="240" w:lineRule="auto"/>
              <w:jc w:val="center"/>
            </w:pPr>
            <w:r/>
            <w:r>
              <w:rPr>
                <w:rFonts w:ascii="仿宋" w:hAnsi="仿宋" w:eastAsia="仿宋"/>
                <w:b w:val="0"/>
                <w:sz w:val="18"/>
              </w:rPr>
              <w:t>(4.45)</w:t>
            </w:r>
          </w:p>
        </w:tc>
        <w:tc>
          <w:tcPr>
            <w:tcW w:type="dxa" w:w="1662"/>
          </w:tcPr>
          <w:p>
            <w:pPr>
              <w:spacing w:before="20" w:after="20" w:line="240" w:lineRule="auto"/>
              <w:jc w:val="center"/>
            </w:pPr>
            <w:r/>
            <w:r>
              <w:rPr>
                <w:rFonts w:ascii="仿宋" w:hAnsi="仿宋" w:eastAsia="仿宋"/>
                <w:b w:val="0"/>
                <w:sz w:val="18"/>
              </w:rPr>
              <w:t>(2.16)</w:t>
            </w:r>
          </w:p>
        </w:tc>
      </w:tr>
      <w:tr>
        <w:tc>
          <w:tcPr>
            <w:tcW w:type="dxa" w:w="1662"/>
          </w:tcPr>
          <w:p>
            <w:pPr>
              <w:spacing w:before="20" w:after="20" w:line="240" w:lineRule="auto"/>
              <w:jc w:val="center"/>
            </w:pPr>
            <w:r/>
            <w:r>
              <w:rPr>
                <w:rFonts w:ascii="仿宋" w:hAnsi="仿宋" w:eastAsia="仿宋"/>
                <w:b w:val="0"/>
                <w:sz w:val="18"/>
              </w:rPr>
              <w:t>控制变量</w:t>
            </w:r>
          </w:p>
        </w:tc>
        <w:tc>
          <w:tcPr>
            <w:tcW w:type="dxa" w:w="1662"/>
          </w:tcPr>
          <w:p>
            <w:pPr>
              <w:spacing w:before="20" w:after="20" w:line="240" w:lineRule="auto"/>
              <w:jc w:val="center"/>
            </w:pPr>
            <w:r/>
            <w:r>
              <w:rPr>
                <w:rFonts w:ascii="仿宋" w:hAnsi="仿宋" w:eastAsia="仿宋"/>
                <w:b w:val="0"/>
                <w:sz w:val="18"/>
              </w:rPr>
              <w:t>否</w:t>
            </w:r>
          </w:p>
        </w:tc>
        <w:tc>
          <w:tcPr>
            <w:tcW w:type="dxa" w:w="1662"/>
          </w:tcPr>
          <w:p>
            <w:pPr>
              <w:spacing w:before="20" w:after="20" w:line="240" w:lineRule="auto"/>
              <w:jc w:val="center"/>
            </w:pPr>
            <w:r/>
            <w:r>
              <w:rPr>
                <w:rFonts w:ascii="仿宋" w:hAnsi="仿宋" w:eastAsia="仿宋"/>
                <w:b w:val="0"/>
                <w:sz w:val="18"/>
              </w:rPr>
              <w:t>是</w:t>
            </w:r>
          </w:p>
        </w:tc>
        <w:tc>
          <w:tcPr>
            <w:tcW w:type="dxa" w:w="1662"/>
          </w:tcPr>
          <w:p>
            <w:pPr>
              <w:spacing w:before="20" w:after="20" w:line="240" w:lineRule="auto"/>
              <w:jc w:val="center"/>
            </w:pPr>
            <w:r/>
            <w:r>
              <w:rPr>
                <w:rFonts w:ascii="仿宋" w:hAnsi="仿宋" w:eastAsia="仿宋"/>
                <w:b w:val="0"/>
                <w:sz w:val="18"/>
              </w:rPr>
              <w:t>是</w:t>
            </w:r>
          </w:p>
        </w:tc>
        <w:tc>
          <w:tcPr>
            <w:tcW w:type="dxa" w:w="1662"/>
          </w:tcPr>
          <w:p>
            <w:pPr>
              <w:spacing w:before="20" w:after="20" w:line="240" w:lineRule="auto"/>
              <w:jc w:val="center"/>
            </w:pPr>
            <w:r/>
            <w:r>
              <w:rPr>
                <w:rFonts w:ascii="仿宋" w:hAnsi="仿宋" w:eastAsia="仿宋"/>
                <w:b w:val="0"/>
                <w:sz w:val="18"/>
              </w:rPr>
              <w:t>是</w:t>
            </w:r>
          </w:p>
        </w:tc>
      </w:tr>
      <w:tr>
        <w:tc>
          <w:tcPr>
            <w:tcW w:type="dxa" w:w="1662"/>
          </w:tcPr>
          <w:p>
            <w:pPr>
              <w:spacing w:before="20" w:after="20" w:line="240" w:lineRule="auto"/>
              <w:jc w:val="center"/>
            </w:pPr>
            <w:r/>
            <w:r>
              <w:rPr>
                <w:rFonts w:ascii="仿宋" w:hAnsi="仿宋" w:eastAsia="仿宋"/>
                <w:b w:val="0"/>
                <w:sz w:val="18"/>
              </w:rPr>
              <w:t>行业固定效应</w:t>
            </w:r>
          </w:p>
        </w:tc>
        <w:tc>
          <w:tcPr>
            <w:tcW w:type="dxa" w:w="1662"/>
          </w:tcPr>
          <w:p>
            <w:pPr>
              <w:spacing w:before="20" w:after="20" w:line="240" w:lineRule="auto"/>
              <w:jc w:val="center"/>
            </w:pPr>
            <w:r/>
            <w:r>
              <w:rPr>
                <w:rFonts w:ascii="仿宋" w:hAnsi="仿宋" w:eastAsia="仿宋"/>
                <w:b w:val="0"/>
                <w:sz w:val="18"/>
              </w:rPr>
              <w:t>否</w:t>
            </w:r>
          </w:p>
        </w:tc>
        <w:tc>
          <w:tcPr>
            <w:tcW w:type="dxa" w:w="1662"/>
          </w:tcPr>
          <w:p>
            <w:pPr>
              <w:spacing w:before="20" w:after="20" w:line="240" w:lineRule="auto"/>
              <w:jc w:val="center"/>
            </w:pPr>
            <w:r/>
            <w:r>
              <w:rPr>
                <w:rFonts w:ascii="仿宋" w:hAnsi="仿宋" w:eastAsia="仿宋"/>
                <w:b w:val="0"/>
                <w:sz w:val="18"/>
              </w:rPr>
              <w:t>否</w:t>
            </w:r>
          </w:p>
        </w:tc>
        <w:tc>
          <w:tcPr>
            <w:tcW w:type="dxa" w:w="1662"/>
          </w:tcPr>
          <w:p>
            <w:pPr>
              <w:spacing w:before="20" w:after="20" w:line="240" w:lineRule="auto"/>
              <w:jc w:val="center"/>
            </w:pPr>
            <w:r/>
            <w:r>
              <w:rPr>
                <w:rFonts w:ascii="仿宋" w:hAnsi="仿宋" w:eastAsia="仿宋"/>
                <w:b w:val="0"/>
                <w:sz w:val="18"/>
              </w:rPr>
              <w:t>是</w:t>
            </w:r>
          </w:p>
        </w:tc>
        <w:tc>
          <w:tcPr>
            <w:tcW w:type="dxa" w:w="1662"/>
          </w:tcPr>
          <w:p>
            <w:pPr>
              <w:spacing w:before="20" w:after="20" w:line="240" w:lineRule="auto"/>
              <w:jc w:val="center"/>
            </w:pPr>
            <w:r/>
            <w:r>
              <w:rPr>
                <w:rFonts w:ascii="仿宋" w:hAnsi="仿宋" w:eastAsia="仿宋"/>
                <w:b w:val="0"/>
                <w:sz w:val="18"/>
              </w:rPr>
              <w:t>被吸收</w:t>
            </w:r>
          </w:p>
        </w:tc>
      </w:tr>
      <w:tr>
        <w:tc>
          <w:tcPr>
            <w:tcW w:type="dxa" w:w="1662"/>
          </w:tcPr>
          <w:p>
            <w:pPr>
              <w:spacing w:before="20" w:after="20" w:line="240" w:lineRule="auto"/>
              <w:jc w:val="center"/>
            </w:pPr>
            <w:r/>
            <w:r>
              <w:rPr>
                <w:rFonts w:ascii="仿宋" w:hAnsi="仿宋" w:eastAsia="仿宋"/>
                <w:b w:val="0"/>
                <w:sz w:val="18"/>
              </w:rPr>
              <w:t>年度固定效应</w:t>
            </w:r>
          </w:p>
        </w:tc>
        <w:tc>
          <w:tcPr>
            <w:tcW w:type="dxa" w:w="1662"/>
          </w:tcPr>
          <w:p>
            <w:pPr>
              <w:spacing w:before="20" w:after="20" w:line="240" w:lineRule="auto"/>
              <w:jc w:val="center"/>
            </w:pPr>
            <w:r/>
            <w:r>
              <w:rPr>
                <w:rFonts w:ascii="仿宋" w:hAnsi="仿宋" w:eastAsia="仿宋"/>
                <w:b w:val="0"/>
                <w:sz w:val="18"/>
              </w:rPr>
              <w:t>否</w:t>
            </w:r>
          </w:p>
        </w:tc>
        <w:tc>
          <w:tcPr>
            <w:tcW w:type="dxa" w:w="1662"/>
          </w:tcPr>
          <w:p>
            <w:pPr>
              <w:spacing w:before="20" w:after="20" w:line="240" w:lineRule="auto"/>
              <w:jc w:val="center"/>
            </w:pPr>
            <w:r/>
            <w:r>
              <w:rPr>
                <w:rFonts w:ascii="仿宋" w:hAnsi="仿宋" w:eastAsia="仿宋"/>
                <w:b w:val="0"/>
                <w:sz w:val="18"/>
              </w:rPr>
              <w:t>否</w:t>
            </w:r>
          </w:p>
        </w:tc>
        <w:tc>
          <w:tcPr>
            <w:tcW w:type="dxa" w:w="1662"/>
          </w:tcPr>
          <w:p>
            <w:pPr>
              <w:spacing w:before="20" w:after="20" w:line="240" w:lineRule="auto"/>
              <w:jc w:val="center"/>
            </w:pPr>
            <w:r/>
            <w:r>
              <w:rPr>
                <w:rFonts w:ascii="仿宋" w:hAnsi="仿宋" w:eastAsia="仿宋"/>
                <w:b w:val="0"/>
                <w:sz w:val="18"/>
              </w:rPr>
              <w:t>是</w:t>
            </w:r>
          </w:p>
        </w:tc>
        <w:tc>
          <w:tcPr>
            <w:tcW w:type="dxa" w:w="1662"/>
          </w:tcPr>
          <w:p>
            <w:pPr>
              <w:spacing w:before="20" w:after="20" w:line="240" w:lineRule="auto"/>
              <w:jc w:val="center"/>
            </w:pPr>
            <w:r/>
            <w:r>
              <w:rPr>
                <w:rFonts w:ascii="仿宋" w:hAnsi="仿宋" w:eastAsia="仿宋"/>
                <w:b w:val="0"/>
                <w:sz w:val="18"/>
              </w:rPr>
              <w:t>是</w:t>
            </w:r>
          </w:p>
        </w:tc>
      </w:tr>
      <w:tr>
        <w:tc>
          <w:tcPr>
            <w:tcW w:type="dxa" w:w="1662"/>
          </w:tcPr>
          <w:p>
            <w:pPr>
              <w:spacing w:before="20" w:after="20" w:line="240" w:lineRule="auto"/>
              <w:jc w:val="center"/>
            </w:pPr>
            <w:r/>
            <w:r>
              <w:rPr>
                <w:rFonts w:ascii="仿宋" w:hAnsi="仿宋" w:eastAsia="仿宋"/>
                <w:b w:val="0"/>
                <w:sz w:val="18"/>
              </w:rPr>
              <w:t>企业固定效应</w:t>
            </w:r>
          </w:p>
        </w:tc>
        <w:tc>
          <w:tcPr>
            <w:tcW w:type="dxa" w:w="1662"/>
          </w:tcPr>
          <w:p>
            <w:pPr>
              <w:spacing w:before="20" w:after="20" w:line="240" w:lineRule="auto"/>
              <w:jc w:val="center"/>
            </w:pPr>
            <w:r/>
            <w:r>
              <w:rPr>
                <w:rFonts w:ascii="仿宋" w:hAnsi="仿宋" w:eastAsia="仿宋"/>
                <w:b w:val="0"/>
                <w:sz w:val="18"/>
              </w:rPr>
              <w:t>否</w:t>
            </w:r>
          </w:p>
        </w:tc>
        <w:tc>
          <w:tcPr>
            <w:tcW w:type="dxa" w:w="1662"/>
          </w:tcPr>
          <w:p>
            <w:pPr>
              <w:spacing w:before="20" w:after="20" w:line="240" w:lineRule="auto"/>
              <w:jc w:val="center"/>
            </w:pPr>
            <w:r/>
            <w:r>
              <w:rPr>
                <w:rFonts w:ascii="仿宋" w:hAnsi="仿宋" w:eastAsia="仿宋"/>
                <w:b w:val="0"/>
                <w:sz w:val="18"/>
              </w:rPr>
              <w:t>否</w:t>
            </w:r>
          </w:p>
        </w:tc>
        <w:tc>
          <w:tcPr>
            <w:tcW w:type="dxa" w:w="1662"/>
          </w:tcPr>
          <w:p>
            <w:pPr>
              <w:spacing w:before="20" w:after="20" w:line="240" w:lineRule="auto"/>
              <w:jc w:val="center"/>
            </w:pPr>
            <w:r/>
            <w:r>
              <w:rPr>
                <w:rFonts w:ascii="仿宋" w:hAnsi="仿宋" w:eastAsia="仿宋"/>
                <w:b w:val="0"/>
                <w:sz w:val="18"/>
              </w:rPr>
              <w:t>否</w:t>
            </w:r>
          </w:p>
        </w:tc>
        <w:tc>
          <w:tcPr>
            <w:tcW w:type="dxa" w:w="1662"/>
          </w:tcPr>
          <w:p>
            <w:pPr>
              <w:spacing w:before="20" w:after="20" w:line="240" w:lineRule="auto"/>
              <w:jc w:val="center"/>
            </w:pPr>
            <w:r/>
            <w:r>
              <w:rPr>
                <w:rFonts w:ascii="仿宋" w:hAnsi="仿宋" w:eastAsia="仿宋"/>
                <w:b w:val="0"/>
                <w:sz w:val="18"/>
              </w:rPr>
              <w:t>是</w:t>
            </w:r>
          </w:p>
        </w:tc>
      </w:tr>
      <w:tr>
        <w:tc>
          <w:tcPr>
            <w:tcW w:type="dxa" w:w="1662"/>
          </w:tcPr>
          <w:p>
            <w:pPr>
              <w:spacing w:before="20" w:after="20" w:line="240" w:lineRule="auto"/>
              <w:jc w:val="center"/>
            </w:pPr>
            <w:r/>
            <w:r>
              <w:rPr>
                <w:rFonts w:ascii="仿宋" w:hAnsi="仿宋" w:eastAsia="仿宋"/>
                <w:b w:val="0"/>
                <w:sz w:val="18"/>
              </w:rPr>
              <w:t>N</w:t>
            </w:r>
          </w:p>
        </w:tc>
        <w:tc>
          <w:tcPr>
            <w:tcW w:type="dxa" w:w="1662"/>
          </w:tcPr>
          <w:p>
            <w:pPr>
              <w:spacing w:before="20" w:after="20" w:line="240" w:lineRule="auto"/>
              <w:jc w:val="center"/>
            </w:pPr>
            <w:r/>
            <w:r>
              <w:rPr>
                <w:rFonts w:ascii="仿宋" w:hAnsi="仿宋" w:eastAsia="仿宋"/>
                <w:b w:val="0"/>
                <w:sz w:val="18"/>
              </w:rPr>
              <w:t>2100</w:t>
            </w:r>
          </w:p>
        </w:tc>
        <w:tc>
          <w:tcPr>
            <w:tcW w:type="dxa" w:w="1662"/>
          </w:tcPr>
          <w:p>
            <w:pPr>
              <w:spacing w:before="20" w:after="20" w:line="240" w:lineRule="auto"/>
              <w:jc w:val="center"/>
            </w:pPr>
            <w:r/>
            <w:r>
              <w:rPr>
                <w:rFonts w:ascii="仿宋" w:hAnsi="仿宋" w:eastAsia="仿宋"/>
                <w:b w:val="0"/>
                <w:sz w:val="18"/>
              </w:rPr>
              <w:t>2100</w:t>
            </w:r>
          </w:p>
        </w:tc>
        <w:tc>
          <w:tcPr>
            <w:tcW w:type="dxa" w:w="1662"/>
          </w:tcPr>
          <w:p>
            <w:pPr>
              <w:spacing w:before="20" w:after="20" w:line="240" w:lineRule="auto"/>
              <w:jc w:val="center"/>
            </w:pPr>
            <w:r/>
            <w:r>
              <w:rPr>
                <w:rFonts w:ascii="仿宋" w:hAnsi="仿宋" w:eastAsia="仿宋"/>
                <w:b w:val="0"/>
                <w:sz w:val="18"/>
              </w:rPr>
              <w:t>2100</w:t>
            </w:r>
          </w:p>
        </w:tc>
        <w:tc>
          <w:tcPr>
            <w:tcW w:type="dxa" w:w="1662"/>
          </w:tcPr>
          <w:p>
            <w:pPr>
              <w:spacing w:before="20" w:after="20" w:line="240" w:lineRule="auto"/>
              <w:jc w:val="center"/>
            </w:pPr>
            <w:r/>
            <w:r>
              <w:rPr>
                <w:rFonts w:ascii="仿宋" w:hAnsi="仿宋" w:eastAsia="仿宋"/>
                <w:b w:val="0"/>
                <w:sz w:val="18"/>
              </w:rPr>
              <w:t>2100</w:t>
            </w:r>
          </w:p>
        </w:tc>
      </w:tr>
      <w:tr>
        <w:tc>
          <w:tcPr>
            <w:tcW w:type="dxa" w:w="1662"/>
          </w:tcPr>
          <w:p>
            <w:pPr>
              <w:spacing w:before="20" w:after="20" w:line="240" w:lineRule="auto"/>
              <w:jc w:val="center"/>
            </w:pPr>
            <w:r/>
            <w:r>
              <w:rPr>
                <w:rFonts w:ascii="仿宋" w:hAnsi="仿宋" w:eastAsia="仿宋"/>
                <w:b w:val="0"/>
                <w:sz w:val="18"/>
              </w:rPr>
              <w:t>R²</w:t>
            </w:r>
          </w:p>
        </w:tc>
        <w:tc>
          <w:tcPr>
            <w:tcW w:type="dxa" w:w="1662"/>
          </w:tcPr>
          <w:p>
            <w:pPr>
              <w:spacing w:before="20" w:after="20" w:line="240" w:lineRule="auto"/>
              <w:jc w:val="center"/>
            </w:pPr>
            <w:r/>
            <w:r>
              <w:rPr>
                <w:rFonts w:ascii="仿宋" w:hAnsi="仿宋" w:eastAsia="仿宋"/>
                <w:b w:val="0"/>
                <w:sz w:val="18"/>
              </w:rPr>
              <w:t>0.029</w:t>
            </w:r>
          </w:p>
        </w:tc>
        <w:tc>
          <w:tcPr>
            <w:tcW w:type="dxa" w:w="1662"/>
          </w:tcPr>
          <w:p>
            <w:pPr>
              <w:spacing w:before="20" w:after="20" w:line="240" w:lineRule="auto"/>
              <w:jc w:val="center"/>
            </w:pPr>
            <w:r/>
            <w:r>
              <w:rPr>
                <w:rFonts w:ascii="仿宋" w:hAnsi="仿宋" w:eastAsia="仿宋"/>
                <w:b w:val="0"/>
                <w:sz w:val="18"/>
              </w:rPr>
              <w:t>0.073</w:t>
            </w:r>
          </w:p>
        </w:tc>
        <w:tc>
          <w:tcPr>
            <w:tcW w:type="dxa" w:w="1662"/>
          </w:tcPr>
          <w:p>
            <w:pPr>
              <w:spacing w:before="20" w:after="20" w:line="240" w:lineRule="auto"/>
              <w:jc w:val="center"/>
            </w:pPr>
            <w:r/>
            <w:r>
              <w:rPr>
                <w:rFonts w:ascii="仿宋" w:hAnsi="仿宋" w:eastAsia="仿宋"/>
                <w:b w:val="0"/>
                <w:sz w:val="18"/>
              </w:rPr>
              <w:t>0.090</w:t>
            </w:r>
          </w:p>
        </w:tc>
        <w:tc>
          <w:tcPr>
            <w:tcW w:type="dxa" w:w="1662"/>
          </w:tcPr>
          <w:p>
            <w:pPr>
              <w:spacing w:before="20" w:after="20" w:line="240" w:lineRule="auto"/>
              <w:jc w:val="center"/>
            </w:pPr>
            <w:r/>
            <w:r>
              <w:rPr>
                <w:rFonts w:ascii="仿宋" w:hAnsi="仿宋" w:eastAsia="仿宋"/>
                <w:b w:val="0"/>
                <w:sz w:val="18"/>
              </w:rPr>
              <w:t>0.728</w:t>
            </w:r>
          </w:p>
        </w:tc>
      </w:tr>
    </w:tbl>
    <w:p>
      <w:pPr>
        <w:spacing w:after="120"/>
      </w:pPr>
    </w:p>
    <w:p>
      <w:pPr>
        <w:spacing w:before="0" w:after="120" w:line="360" w:lineRule="auto"/>
        <w:ind w:firstLine="480"/>
      </w:pPr>
      <w:r>
        <w:rPr>
          <w:rFonts w:ascii="宋体" w:hAnsi="宋体" w:eastAsia="宋体"/>
          <w:b w:val="0"/>
          <w:sz w:val="24"/>
        </w:rPr>
        <w:t>注：括号内为基于企业层面聚类稳健标准误计算的t值；</w:t>
      </w:r>
      <w:r>
        <w:rPr>
          <w:rFonts w:ascii="宋体" w:hAnsi="宋体" w:eastAsia="宋体"/>
          <w:b/>
          <w:sz w:val="24"/>
        </w:rPr>
        <w:t>*、</w:t>
      </w:r>
      <w:r>
        <w:rPr>
          <w:rFonts w:ascii="宋体" w:hAnsi="宋体" w:eastAsia="宋体"/>
          <w:b w:val="0"/>
          <w:sz w:val="24"/>
        </w:rPr>
        <w:t>、*分别表示在1%、5%、10%水平上显著。模型（4）中产权性质与高新技术资质因不随时间变化而被企业固定效应吸收。</w:t>
      </w:r>
    </w:p>
    <w:p>
      <w:pPr>
        <w:spacing w:before="0" w:after="120" w:line="360" w:lineRule="auto"/>
        <w:ind w:firstLine="480"/>
      </w:pPr>
      <w:r>
        <w:rPr>
          <w:rFonts w:ascii="宋体" w:hAnsi="宋体" w:eastAsia="宋体"/>
          <w:b w:val="0"/>
          <w:sz w:val="24"/>
        </w:rPr>
        <w:t>值得注意的是，模型（4）中核心系数由0.188大幅下降至0.057。这一现象在研究文本测度时十分常见，其经济含义值得专门讨论：其一，企业固定效应吸收了公司层面稳定不变的数字化禀赋，识别仅依赖于企业内部的年度间变动；其二，文本测度不可避免含有测量误差，在组内变异相对较小的情况下，测量误差导致的衰减偏误（attenuation bias）会显著放大，使系数向下偏；其三，数字化转型对生产率的作用可能部分通过企业长期战略的积累实现，这部分效应被固定效应一并吸收。因此，模型（3）的估计可以理解为"组间＋组内"的混合效应，模型（4）的估计则提供了更为保守的下界。三个层次的结果方向一致、均显著为正，说明结论并非由某一种识别策略所驱动。</w:t>
      </w:r>
    </w:p>
    <w:p>
      <w:pPr>
        <w:spacing w:before="200" w:after="160" w:line="360" w:lineRule="auto"/>
      </w:pPr>
      <w:r>
        <w:rPr>
          <w:rFonts w:ascii="黑体" w:hAnsi="黑体" w:eastAsia="黑体"/>
          <w:b/>
          <w:sz w:val="28"/>
        </w:rPr>
        <w:t>4.4 稳健性检验</w:t>
      </w:r>
    </w:p>
    <w:p>
      <w:pPr>
        <w:spacing w:before="0" w:after="120" w:line="360" w:lineRule="auto"/>
        <w:ind w:firstLine="480"/>
      </w:pPr>
      <w:r>
        <w:rPr>
          <w:rFonts w:ascii="宋体" w:hAnsi="宋体" w:eastAsia="宋体"/>
          <w:b w:val="0"/>
          <w:sz w:val="24"/>
        </w:rPr>
        <w:t>为检验核心结论的可靠性，本文实施11项稳健性检验，结果见表7。</w:t>
      </w:r>
    </w:p>
    <w:p>
      <w:pPr>
        <w:spacing w:before="0" w:after="120" w:line="360" w:lineRule="auto"/>
        <w:ind w:firstLine="480"/>
      </w:pPr>
      <w:r>
        <w:rPr>
          <w:rFonts w:ascii="宋体" w:hAnsi="宋体" w:eastAsia="宋体"/>
          <w:b/>
          <w:sz w:val="24"/>
        </w:rPr>
        <w:t>（1）替换被解释变量。</w:t>
      </w:r>
      <w:r>
        <w:rPr>
          <w:rFonts w:ascii="宋体" w:hAnsi="宋体" w:eastAsia="宋体"/>
          <w:b w:val="0"/>
          <w:sz w:val="24"/>
        </w:rPr>
        <w:t xml:space="preserve"> 以OP法估计的TFP_OP替换LP法估计的TFP_LP，Digital的系数为0.164（t=3.99），结论不变，说明结果不依赖于生产函数估计方法。</w:t>
      </w:r>
    </w:p>
    <w:p>
      <w:pPr>
        <w:spacing w:before="0" w:after="120" w:line="360" w:lineRule="auto"/>
        <w:ind w:firstLine="480"/>
      </w:pPr>
      <w:r>
        <w:rPr>
          <w:rFonts w:ascii="宋体" w:hAnsi="宋体" w:eastAsia="宋体"/>
          <w:b/>
          <w:sz w:val="24"/>
        </w:rPr>
        <w:t>（2）替换核心解释变量口径。</w:t>
      </w:r>
      <w:r>
        <w:rPr>
          <w:rFonts w:ascii="宋体" w:hAnsi="宋体" w:eastAsia="宋体"/>
          <w:b w:val="0"/>
          <w:sz w:val="24"/>
        </w:rPr>
        <w:t xml:space="preserve"> 依次改用"命中词数÷有效词数×100"（0.049，t=4.84）、"命中词数÷总句数×100"（0.009，t=4.69）、L1层原始词频（0.007，t=4.74）、"数字化强度虚拟变量（高于中位数取1）"（0.154，t=4.06）、以及两维度标准化等权加总的复合测度（0.094，t=4.14），五项替换全部在1%水平上显著为正，说明结果不依赖于测度的具体口径与形式。</w:t>
      </w:r>
    </w:p>
    <w:p>
      <w:pPr>
        <w:spacing w:before="0" w:after="120" w:line="360" w:lineRule="auto"/>
        <w:ind w:firstLine="480"/>
      </w:pPr>
      <w:r>
        <w:rPr>
          <w:rFonts w:ascii="宋体" w:hAnsi="宋体" w:eastAsia="宋体"/>
          <w:b/>
          <w:sz w:val="24"/>
        </w:rPr>
        <w:t>（3）更换测度构造的技术路线。</w:t>
      </w:r>
      <w:r>
        <w:rPr>
          <w:rFonts w:ascii="宋体" w:hAnsi="宋体" w:eastAsia="宋体"/>
          <w:b w:val="0"/>
          <w:sz w:val="24"/>
        </w:rPr>
        <w:t xml:space="preserve"> 采用完全不同的技术路线重构测度：以词嵌入法得到的文档—语义中心余弦相似度替代词典词频，系数为1.339（t=4.56）；以LDA主题载荷加权比例替代词典词频，系数为2.723（t=4.92）。两条独立技术路线均得到显著为正的结论，有力回应了"结论是否只是方法选择的产物"这一质疑。</w:t>
      </w:r>
    </w:p>
    <w:p>
      <w:pPr>
        <w:spacing w:before="0" w:after="120" w:line="360" w:lineRule="auto"/>
        <w:ind w:firstLine="480"/>
      </w:pPr>
      <w:r>
        <w:rPr>
          <w:rFonts w:ascii="宋体" w:hAnsi="宋体" w:eastAsia="宋体"/>
          <w:b/>
          <w:sz w:val="24"/>
        </w:rPr>
        <w:t>（4）解释变量滞后一期。</w:t>
      </w:r>
      <w:r>
        <w:rPr>
          <w:rFonts w:ascii="宋体" w:hAnsi="宋体" w:eastAsia="宋体"/>
          <w:b w:val="0"/>
          <w:sz w:val="24"/>
        </w:rPr>
        <w:t xml:space="preserve"> 采用t-1期的文本测度匹配t期的全要素生产率，系数为0.125（t=2.87），在1%水平上显著。该检验一定程度上缓解了反向因果的担忧——即并非是高生产率的企业才有能力披露更多数字化内容。</w:t>
      </w:r>
    </w:p>
    <w:p>
      <w:pPr>
        <w:spacing w:before="0" w:after="120" w:line="360" w:lineRule="auto"/>
        <w:ind w:firstLine="480"/>
      </w:pPr>
      <w:r>
        <w:rPr>
          <w:rFonts w:ascii="宋体" w:hAnsi="宋体" w:eastAsia="宋体"/>
          <w:b/>
          <w:sz w:val="24"/>
        </w:rPr>
        <w:t>（5）剔除疫情年份。</w:t>
      </w:r>
      <w:r>
        <w:rPr>
          <w:rFonts w:ascii="宋体" w:hAnsi="宋体" w:eastAsia="宋体"/>
          <w:b w:val="0"/>
          <w:sz w:val="24"/>
        </w:rPr>
        <w:t xml:space="preserve"> 剔除受新冠疫情冲击的2020年样本后，系数为0.191（t=4.36），与全样本结果高度接近。</w:t>
      </w:r>
    </w:p>
    <w:p>
      <w:pPr>
        <w:spacing w:before="0" w:after="120" w:line="360" w:lineRule="auto"/>
        <w:ind w:firstLine="480"/>
      </w:pPr>
      <w:r>
        <w:rPr>
          <w:rFonts w:ascii="宋体" w:hAnsi="宋体" w:eastAsia="宋体"/>
          <w:b/>
          <w:sz w:val="24"/>
        </w:rPr>
        <w:t>（6）工具变量两阶段最小二乘。</w:t>
      </w:r>
      <w:r>
        <w:rPr>
          <w:rFonts w:ascii="宋体" w:hAnsi="宋体" w:eastAsia="宋体"/>
          <w:b w:val="0"/>
          <w:sz w:val="24"/>
        </w:rPr>
        <w:t xml:space="preserve"> 以"同行业—同年度其他企业数字化转型程度的均值"作为工具变量。该工具变量的逻辑在于：同行业企业面临的数字化技术浪潮具有共同性，因此行业均值与本企业的数字化程度相关；但其他企业的数字化程度并不直接决定本企业的全要素生产率。第一阶段结果显示工具变量的t值平方为41.8，远超弱工具变量检验的经验门槛（F&gt;10），不存在弱工具变量问题。第二阶段Digital的系数为0.504（t=3.81），在1%水平上显著，且大于基准回归系数，说明基准结果并非由内生性偏误所驱动，反而提示存在一定的衰减偏误。</w:t>
      </w:r>
    </w:p>
    <w:p>
      <w:pPr>
        <w:spacing w:before="0" w:after="120" w:line="360" w:lineRule="auto"/>
        <w:ind w:firstLine="480"/>
      </w:pPr>
      <w:r>
        <w:rPr>
          <w:rFonts w:ascii="宋体" w:hAnsi="宋体" w:eastAsia="宋体"/>
          <w:b/>
          <w:sz w:val="24"/>
        </w:rPr>
        <w:t>（7）倾向得分匹配。</w:t>
      </w:r>
      <w:r>
        <w:rPr>
          <w:rFonts w:ascii="宋体" w:hAnsi="宋体" w:eastAsia="宋体"/>
          <w:b w:val="0"/>
          <w:sz w:val="24"/>
        </w:rPr>
        <w:t xml:space="preserve"> 以Digital的中位数为界构造处理组与控制组，以全部控制变量估计倾向得分，采用1:1最近邻匹配并施加卡尺约束，匹配后样本包含2,018个观测。匹配样本中处理变量（treat）的系数为0.148（t=3.10），在1%水平上显著为正。</w:t>
      </w:r>
    </w:p>
    <w:p>
      <w:pPr>
        <w:spacing w:before="0" w:after="120" w:line="360" w:lineRule="auto"/>
        <w:ind w:firstLine="480"/>
      </w:pPr>
      <w:r>
        <w:rPr>
          <w:rFonts w:ascii="宋体" w:hAnsi="宋体" w:eastAsia="宋体"/>
          <w:b w:val="0"/>
          <w:sz w:val="24"/>
        </w:rPr>
        <w:t>综合11项检验，本文的核心结论具备较强的稳健性。</w:t>
      </w:r>
    </w:p>
    <w:p>
      <w:pPr>
        <w:spacing w:before="200" w:after="80" w:line="312" w:lineRule="auto"/>
        <w:jc w:val="center"/>
      </w:pPr>
      <w:r>
        <w:rPr>
          <w:rFonts w:ascii="黑体" w:hAnsi="黑体" w:eastAsia="黑体"/>
          <w:b w:val="0"/>
          <w:sz w:val="22"/>
        </w:rPr>
        <w:t>表7　稳健性检验结果</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2078"/>
        <w:gridCol w:w="2078"/>
        <w:gridCol w:w="2078"/>
        <w:gridCol w:w="2078"/>
      </w:tblGrid>
      <w:tr>
        <w:tc>
          <w:tcPr>
            <w:tcW w:type="dxa" w:w="2078"/>
            <w:tcBorders>
              <w:bottom w:val="single" w:sz="6" w:color="000000"/>
            </w:tcBorders>
          </w:tcPr>
          <w:p>
            <w:pPr>
              <w:spacing w:before="20" w:after="20" w:line="240" w:lineRule="auto"/>
              <w:jc w:val="center"/>
            </w:pPr>
            <w:r/>
            <w:r>
              <w:rPr>
                <w:rFonts w:ascii="仿宋" w:hAnsi="仿宋" w:eastAsia="仿宋"/>
                <w:b/>
                <w:sz w:val="18"/>
              </w:rPr>
              <w:t>检验项目</w:t>
            </w:r>
          </w:p>
        </w:tc>
        <w:tc>
          <w:tcPr>
            <w:tcW w:type="dxa" w:w="2078"/>
            <w:tcBorders>
              <w:bottom w:val="single" w:sz="6" w:color="000000"/>
            </w:tcBorders>
          </w:tcPr>
          <w:p>
            <w:pPr>
              <w:spacing w:before="20" w:after="20" w:line="240" w:lineRule="auto"/>
              <w:jc w:val="center"/>
            </w:pPr>
            <w:r/>
            <w:r>
              <w:rPr>
                <w:rFonts w:ascii="仿宋" w:hAnsi="仿宋" w:eastAsia="仿宋"/>
                <w:b/>
                <w:sz w:val="18"/>
              </w:rPr>
              <w:t>核心系数</w:t>
            </w:r>
          </w:p>
        </w:tc>
        <w:tc>
          <w:tcPr>
            <w:tcW w:type="dxa" w:w="2078"/>
            <w:tcBorders>
              <w:bottom w:val="single" w:sz="6" w:color="000000"/>
            </w:tcBorders>
          </w:tcPr>
          <w:p>
            <w:pPr>
              <w:spacing w:before="20" w:after="20" w:line="240" w:lineRule="auto"/>
              <w:jc w:val="center"/>
            </w:pPr>
            <w:r/>
            <w:r>
              <w:rPr>
                <w:rFonts w:ascii="仿宋" w:hAnsi="仿宋" w:eastAsia="仿宋"/>
                <w:b/>
                <w:sz w:val="18"/>
              </w:rPr>
              <w:t>t值</w:t>
            </w:r>
          </w:p>
        </w:tc>
        <w:tc>
          <w:tcPr>
            <w:tcW w:type="dxa" w:w="2078"/>
            <w:tcBorders>
              <w:bottom w:val="single" w:sz="6" w:color="000000"/>
            </w:tcBorders>
          </w:tcPr>
          <w:p>
            <w:pPr>
              <w:spacing w:before="20" w:after="20" w:line="240" w:lineRule="auto"/>
              <w:jc w:val="center"/>
            </w:pPr>
            <w:r/>
            <w:r>
              <w:rPr>
                <w:rFonts w:ascii="仿宋" w:hAnsi="仿宋" w:eastAsia="仿宋"/>
                <w:b/>
                <w:sz w:val="18"/>
              </w:rPr>
              <w:t>N</w:t>
            </w:r>
          </w:p>
        </w:tc>
      </w:tr>
      <w:tr>
        <w:tc>
          <w:tcPr>
            <w:tcW w:type="dxa" w:w="2078"/>
          </w:tcPr>
          <w:p>
            <w:pPr>
              <w:spacing w:before="20" w:after="20" w:line="240" w:lineRule="auto"/>
              <w:jc w:val="center"/>
            </w:pPr>
            <w:r/>
            <w:r>
              <w:rPr>
                <w:rFonts w:ascii="仿宋" w:hAnsi="仿宋" w:eastAsia="仿宋"/>
                <w:b w:val="0"/>
                <w:sz w:val="18"/>
              </w:rPr>
              <w:t>替换被解释变量：TFP_OP（OP法）</w:t>
            </w:r>
          </w:p>
        </w:tc>
        <w:tc>
          <w:tcPr>
            <w:tcW w:type="dxa" w:w="2078"/>
          </w:tcPr>
          <w:p>
            <w:pPr>
              <w:spacing w:before="20" w:after="20" w:line="240" w:lineRule="auto"/>
              <w:jc w:val="center"/>
            </w:pPr>
            <w:r/>
            <w:r>
              <w:rPr>
                <w:rFonts w:ascii="仿宋" w:hAnsi="仿宋" w:eastAsia="仿宋"/>
                <w:b w:val="0"/>
                <w:sz w:val="18"/>
              </w:rPr>
              <w:t>0.164***</w:t>
            </w:r>
          </w:p>
        </w:tc>
        <w:tc>
          <w:tcPr>
            <w:tcW w:type="dxa" w:w="2078"/>
          </w:tcPr>
          <w:p>
            <w:pPr>
              <w:spacing w:before="20" w:after="20" w:line="240" w:lineRule="auto"/>
              <w:jc w:val="center"/>
            </w:pPr>
            <w:r/>
            <w:r>
              <w:rPr>
                <w:rFonts w:ascii="仿宋" w:hAnsi="仿宋" w:eastAsia="仿宋"/>
                <w:b w:val="0"/>
                <w:sz w:val="18"/>
              </w:rPr>
              <w:t>(3.99)</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更换口径：词频占有效词数比率×100</w:t>
            </w:r>
          </w:p>
        </w:tc>
        <w:tc>
          <w:tcPr>
            <w:tcW w:type="dxa" w:w="2078"/>
          </w:tcPr>
          <w:p>
            <w:pPr>
              <w:spacing w:before="20" w:after="20" w:line="240" w:lineRule="auto"/>
              <w:jc w:val="center"/>
            </w:pPr>
            <w:r/>
            <w:r>
              <w:rPr>
                <w:rFonts w:ascii="仿宋" w:hAnsi="仿宋" w:eastAsia="仿宋"/>
                <w:b w:val="0"/>
                <w:sz w:val="18"/>
              </w:rPr>
              <w:t>0.049***</w:t>
            </w:r>
          </w:p>
        </w:tc>
        <w:tc>
          <w:tcPr>
            <w:tcW w:type="dxa" w:w="2078"/>
          </w:tcPr>
          <w:p>
            <w:pPr>
              <w:spacing w:before="20" w:after="20" w:line="240" w:lineRule="auto"/>
              <w:jc w:val="center"/>
            </w:pPr>
            <w:r/>
            <w:r>
              <w:rPr>
                <w:rFonts w:ascii="仿宋" w:hAnsi="仿宋" w:eastAsia="仿宋"/>
                <w:b w:val="0"/>
                <w:sz w:val="18"/>
              </w:rPr>
              <w:t>(4.84)</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更换分母：词频占句子总数×100</w:t>
            </w:r>
          </w:p>
        </w:tc>
        <w:tc>
          <w:tcPr>
            <w:tcW w:type="dxa" w:w="2078"/>
          </w:tcPr>
          <w:p>
            <w:pPr>
              <w:spacing w:before="20" w:after="20" w:line="240" w:lineRule="auto"/>
              <w:jc w:val="center"/>
            </w:pPr>
            <w:r/>
            <w:r>
              <w:rPr>
                <w:rFonts w:ascii="仿宋" w:hAnsi="仿宋" w:eastAsia="仿宋"/>
                <w:b w:val="0"/>
                <w:sz w:val="18"/>
              </w:rPr>
              <w:t>0.009***</w:t>
            </w:r>
          </w:p>
        </w:tc>
        <w:tc>
          <w:tcPr>
            <w:tcW w:type="dxa" w:w="2078"/>
          </w:tcPr>
          <w:p>
            <w:pPr>
              <w:spacing w:before="20" w:after="20" w:line="240" w:lineRule="auto"/>
              <w:jc w:val="center"/>
            </w:pPr>
            <w:r/>
            <w:r>
              <w:rPr>
                <w:rFonts w:ascii="仿宋" w:hAnsi="仿宋" w:eastAsia="仿宋"/>
                <w:b w:val="0"/>
                <w:sz w:val="18"/>
              </w:rPr>
              <w:t>(4.69)</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更换层次：L1原始词频</w:t>
            </w:r>
          </w:p>
        </w:tc>
        <w:tc>
          <w:tcPr>
            <w:tcW w:type="dxa" w:w="2078"/>
          </w:tcPr>
          <w:p>
            <w:pPr>
              <w:spacing w:before="20" w:after="20" w:line="240" w:lineRule="auto"/>
              <w:jc w:val="center"/>
            </w:pPr>
            <w:r/>
            <w:r>
              <w:rPr>
                <w:rFonts w:ascii="仿宋" w:hAnsi="仿宋" w:eastAsia="仿宋"/>
                <w:b w:val="0"/>
                <w:sz w:val="18"/>
              </w:rPr>
              <w:t>0.007***</w:t>
            </w:r>
          </w:p>
        </w:tc>
        <w:tc>
          <w:tcPr>
            <w:tcW w:type="dxa" w:w="2078"/>
          </w:tcPr>
          <w:p>
            <w:pPr>
              <w:spacing w:before="20" w:after="20" w:line="240" w:lineRule="auto"/>
              <w:jc w:val="center"/>
            </w:pPr>
            <w:r/>
            <w:r>
              <w:rPr>
                <w:rFonts w:ascii="仿宋" w:hAnsi="仿宋" w:eastAsia="仿宋"/>
                <w:b w:val="0"/>
                <w:sz w:val="18"/>
              </w:rPr>
              <w:t>(4.74)</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更换形式：数字化强度虚拟变量（高于中位数=1）</w:t>
            </w:r>
          </w:p>
        </w:tc>
        <w:tc>
          <w:tcPr>
            <w:tcW w:type="dxa" w:w="2078"/>
          </w:tcPr>
          <w:p>
            <w:pPr>
              <w:spacing w:before="20" w:after="20" w:line="240" w:lineRule="auto"/>
              <w:jc w:val="center"/>
            </w:pPr>
            <w:r/>
            <w:r>
              <w:rPr>
                <w:rFonts w:ascii="仿宋" w:hAnsi="仿宋" w:eastAsia="仿宋"/>
                <w:b w:val="0"/>
                <w:sz w:val="18"/>
              </w:rPr>
              <w:t>0.154***</w:t>
            </w:r>
          </w:p>
        </w:tc>
        <w:tc>
          <w:tcPr>
            <w:tcW w:type="dxa" w:w="2078"/>
          </w:tcPr>
          <w:p>
            <w:pPr>
              <w:spacing w:before="20" w:after="20" w:line="240" w:lineRule="auto"/>
              <w:jc w:val="center"/>
            </w:pPr>
            <w:r/>
            <w:r>
              <w:rPr>
                <w:rFonts w:ascii="仿宋" w:hAnsi="仿宋" w:eastAsia="仿宋"/>
                <w:b w:val="0"/>
                <w:sz w:val="18"/>
              </w:rPr>
              <w:t>(4.06)</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复合测度：两维度标准化加总</w:t>
            </w:r>
          </w:p>
        </w:tc>
        <w:tc>
          <w:tcPr>
            <w:tcW w:type="dxa" w:w="2078"/>
          </w:tcPr>
          <w:p>
            <w:pPr>
              <w:spacing w:before="20" w:after="20" w:line="240" w:lineRule="auto"/>
              <w:jc w:val="center"/>
            </w:pPr>
            <w:r/>
            <w:r>
              <w:rPr>
                <w:rFonts w:ascii="仿宋" w:hAnsi="仿宋" w:eastAsia="仿宋"/>
                <w:b w:val="0"/>
                <w:sz w:val="18"/>
              </w:rPr>
              <w:t>0.094***</w:t>
            </w:r>
          </w:p>
        </w:tc>
        <w:tc>
          <w:tcPr>
            <w:tcW w:type="dxa" w:w="2078"/>
          </w:tcPr>
          <w:p>
            <w:pPr>
              <w:spacing w:before="20" w:after="20" w:line="240" w:lineRule="auto"/>
              <w:jc w:val="center"/>
            </w:pPr>
            <w:r/>
            <w:r>
              <w:rPr>
                <w:rFonts w:ascii="仿宋" w:hAnsi="仿宋" w:eastAsia="仿宋"/>
                <w:b w:val="0"/>
                <w:sz w:val="18"/>
              </w:rPr>
              <w:t>(4.14)</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更换技术路线：词嵌入法余弦相似度</w:t>
            </w:r>
          </w:p>
        </w:tc>
        <w:tc>
          <w:tcPr>
            <w:tcW w:type="dxa" w:w="2078"/>
          </w:tcPr>
          <w:p>
            <w:pPr>
              <w:spacing w:before="20" w:after="20" w:line="240" w:lineRule="auto"/>
              <w:jc w:val="center"/>
            </w:pPr>
            <w:r/>
            <w:r>
              <w:rPr>
                <w:rFonts w:ascii="仿宋" w:hAnsi="仿宋" w:eastAsia="仿宋"/>
                <w:b w:val="0"/>
                <w:sz w:val="18"/>
              </w:rPr>
              <w:t>1.339***</w:t>
            </w:r>
          </w:p>
        </w:tc>
        <w:tc>
          <w:tcPr>
            <w:tcW w:type="dxa" w:w="2078"/>
          </w:tcPr>
          <w:p>
            <w:pPr>
              <w:spacing w:before="20" w:after="20" w:line="240" w:lineRule="auto"/>
              <w:jc w:val="center"/>
            </w:pPr>
            <w:r/>
            <w:r>
              <w:rPr>
                <w:rFonts w:ascii="仿宋" w:hAnsi="仿宋" w:eastAsia="仿宋"/>
                <w:b w:val="0"/>
                <w:sz w:val="18"/>
              </w:rPr>
              <w:t>(4.56)</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更换技术路线：LDA主题比例</w:t>
            </w:r>
          </w:p>
        </w:tc>
        <w:tc>
          <w:tcPr>
            <w:tcW w:type="dxa" w:w="2078"/>
          </w:tcPr>
          <w:p>
            <w:pPr>
              <w:spacing w:before="20" w:after="20" w:line="240" w:lineRule="auto"/>
              <w:jc w:val="center"/>
            </w:pPr>
            <w:r/>
            <w:r>
              <w:rPr>
                <w:rFonts w:ascii="仿宋" w:hAnsi="仿宋" w:eastAsia="仿宋"/>
                <w:b w:val="0"/>
                <w:sz w:val="18"/>
              </w:rPr>
              <w:t>2.723***</w:t>
            </w:r>
          </w:p>
        </w:tc>
        <w:tc>
          <w:tcPr>
            <w:tcW w:type="dxa" w:w="2078"/>
          </w:tcPr>
          <w:p>
            <w:pPr>
              <w:spacing w:before="20" w:after="20" w:line="240" w:lineRule="auto"/>
              <w:jc w:val="center"/>
            </w:pPr>
            <w:r/>
            <w:r>
              <w:rPr>
                <w:rFonts w:ascii="仿宋" w:hAnsi="仿宋" w:eastAsia="仿宋"/>
                <w:b w:val="0"/>
                <w:sz w:val="18"/>
              </w:rPr>
              <w:t>(4.92)</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解释变量滞后一期（t-1期文本）</w:t>
            </w:r>
          </w:p>
        </w:tc>
        <w:tc>
          <w:tcPr>
            <w:tcW w:type="dxa" w:w="2078"/>
          </w:tcPr>
          <w:p>
            <w:pPr>
              <w:spacing w:before="20" w:after="20" w:line="240" w:lineRule="auto"/>
              <w:jc w:val="center"/>
            </w:pPr>
            <w:r/>
            <w:r>
              <w:rPr>
                <w:rFonts w:ascii="仿宋" w:hAnsi="仿宋" w:eastAsia="仿宋"/>
                <w:b w:val="0"/>
                <w:sz w:val="18"/>
              </w:rPr>
              <w:t>0.125***</w:t>
            </w:r>
          </w:p>
        </w:tc>
        <w:tc>
          <w:tcPr>
            <w:tcW w:type="dxa" w:w="2078"/>
          </w:tcPr>
          <w:p>
            <w:pPr>
              <w:spacing w:before="20" w:after="20" w:line="240" w:lineRule="auto"/>
              <w:jc w:val="center"/>
            </w:pPr>
            <w:r/>
            <w:r>
              <w:rPr>
                <w:rFonts w:ascii="仿宋" w:hAnsi="仿宋" w:eastAsia="仿宋"/>
                <w:b w:val="0"/>
                <w:sz w:val="18"/>
              </w:rPr>
              <w:t>(2.87)</w:t>
            </w:r>
          </w:p>
        </w:tc>
        <w:tc>
          <w:tcPr>
            <w:tcW w:type="dxa" w:w="2078"/>
          </w:tcPr>
          <w:p>
            <w:pPr>
              <w:spacing w:before="20" w:after="20" w:line="240" w:lineRule="auto"/>
              <w:jc w:val="center"/>
            </w:pPr>
            <w:r/>
            <w:r>
              <w:rPr>
                <w:rFonts w:ascii="仿宋" w:hAnsi="仿宋" w:eastAsia="仿宋"/>
                <w:b w:val="0"/>
                <w:sz w:val="18"/>
              </w:rPr>
              <w:t>1800</w:t>
            </w:r>
          </w:p>
        </w:tc>
      </w:tr>
      <w:tr>
        <w:tc>
          <w:tcPr>
            <w:tcW w:type="dxa" w:w="2078"/>
          </w:tcPr>
          <w:p>
            <w:pPr>
              <w:spacing w:before="20" w:after="20" w:line="240" w:lineRule="auto"/>
              <w:jc w:val="center"/>
            </w:pPr>
            <w:r/>
            <w:r>
              <w:rPr>
                <w:rFonts w:ascii="仿宋" w:hAnsi="仿宋" w:eastAsia="仿宋"/>
                <w:b w:val="0"/>
                <w:sz w:val="18"/>
              </w:rPr>
              <w:t>剔除2020年（新冠疫情）样本</w:t>
            </w:r>
          </w:p>
        </w:tc>
        <w:tc>
          <w:tcPr>
            <w:tcW w:type="dxa" w:w="2078"/>
          </w:tcPr>
          <w:p>
            <w:pPr>
              <w:spacing w:before="20" w:after="20" w:line="240" w:lineRule="auto"/>
              <w:jc w:val="center"/>
            </w:pPr>
            <w:r/>
            <w:r>
              <w:rPr>
                <w:rFonts w:ascii="仿宋" w:hAnsi="仿宋" w:eastAsia="仿宋"/>
                <w:b w:val="0"/>
                <w:sz w:val="18"/>
              </w:rPr>
              <w:t>0.191***</w:t>
            </w:r>
          </w:p>
        </w:tc>
        <w:tc>
          <w:tcPr>
            <w:tcW w:type="dxa" w:w="2078"/>
          </w:tcPr>
          <w:p>
            <w:pPr>
              <w:spacing w:before="20" w:after="20" w:line="240" w:lineRule="auto"/>
              <w:jc w:val="center"/>
            </w:pPr>
            <w:r/>
            <w:r>
              <w:rPr>
                <w:rFonts w:ascii="仿宋" w:hAnsi="仿宋" w:eastAsia="仿宋"/>
                <w:b w:val="0"/>
                <w:sz w:val="18"/>
              </w:rPr>
              <w:t>(4.36)</w:t>
            </w:r>
          </w:p>
        </w:tc>
        <w:tc>
          <w:tcPr>
            <w:tcW w:type="dxa" w:w="2078"/>
          </w:tcPr>
          <w:p>
            <w:pPr>
              <w:spacing w:before="20" w:after="20" w:line="240" w:lineRule="auto"/>
              <w:jc w:val="center"/>
            </w:pPr>
            <w:r/>
            <w:r>
              <w:rPr>
                <w:rFonts w:ascii="仿宋" w:hAnsi="仿宋" w:eastAsia="仿宋"/>
                <w:b w:val="0"/>
                <w:sz w:val="18"/>
              </w:rPr>
              <w:t>1800</w:t>
            </w:r>
          </w:p>
        </w:tc>
      </w:tr>
      <w:tr>
        <w:tc>
          <w:tcPr>
            <w:tcW w:type="dxa" w:w="2078"/>
          </w:tcPr>
          <w:p>
            <w:pPr>
              <w:spacing w:before="20" w:after="20" w:line="240" w:lineRule="auto"/>
              <w:jc w:val="center"/>
            </w:pPr>
            <w:r/>
            <w:r>
              <w:rPr>
                <w:rFonts w:ascii="仿宋" w:hAnsi="仿宋" w:eastAsia="仿宋"/>
                <w:b w:val="0"/>
                <w:sz w:val="18"/>
              </w:rPr>
              <w:t>工具变量2SLS（行业—年度均值，一阶段F=41.8）</w:t>
            </w:r>
          </w:p>
        </w:tc>
        <w:tc>
          <w:tcPr>
            <w:tcW w:type="dxa" w:w="2078"/>
          </w:tcPr>
          <w:p>
            <w:pPr>
              <w:spacing w:before="20" w:after="20" w:line="240" w:lineRule="auto"/>
              <w:jc w:val="center"/>
            </w:pPr>
            <w:r/>
            <w:r>
              <w:rPr>
                <w:rFonts w:ascii="仿宋" w:hAnsi="仿宋" w:eastAsia="仿宋"/>
                <w:b w:val="0"/>
                <w:sz w:val="18"/>
              </w:rPr>
              <w:t>0.504***</w:t>
            </w:r>
          </w:p>
        </w:tc>
        <w:tc>
          <w:tcPr>
            <w:tcW w:type="dxa" w:w="2078"/>
          </w:tcPr>
          <w:p>
            <w:pPr>
              <w:spacing w:before="20" w:after="20" w:line="240" w:lineRule="auto"/>
              <w:jc w:val="center"/>
            </w:pPr>
            <w:r/>
            <w:r>
              <w:rPr>
                <w:rFonts w:ascii="仿宋" w:hAnsi="仿宋" w:eastAsia="仿宋"/>
                <w:b w:val="0"/>
                <w:sz w:val="18"/>
              </w:rPr>
              <w:t>(3.81)</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PSM倾向得分匹配（1:1近邻，保留2018个观测）</w:t>
            </w:r>
          </w:p>
        </w:tc>
        <w:tc>
          <w:tcPr>
            <w:tcW w:type="dxa" w:w="2078"/>
          </w:tcPr>
          <w:p>
            <w:pPr>
              <w:spacing w:before="20" w:after="20" w:line="240" w:lineRule="auto"/>
              <w:jc w:val="center"/>
            </w:pPr>
            <w:r/>
            <w:r>
              <w:rPr>
                <w:rFonts w:ascii="仿宋" w:hAnsi="仿宋" w:eastAsia="仿宋"/>
                <w:b w:val="0"/>
                <w:sz w:val="18"/>
              </w:rPr>
              <w:t>0.148***</w:t>
            </w:r>
          </w:p>
        </w:tc>
        <w:tc>
          <w:tcPr>
            <w:tcW w:type="dxa" w:w="2078"/>
          </w:tcPr>
          <w:p>
            <w:pPr>
              <w:spacing w:before="20" w:after="20" w:line="240" w:lineRule="auto"/>
              <w:jc w:val="center"/>
            </w:pPr>
            <w:r/>
            <w:r>
              <w:rPr>
                <w:rFonts w:ascii="仿宋" w:hAnsi="仿宋" w:eastAsia="仿宋"/>
                <w:b w:val="0"/>
                <w:sz w:val="18"/>
              </w:rPr>
              <w:t>(3.10)</w:t>
            </w:r>
          </w:p>
        </w:tc>
        <w:tc>
          <w:tcPr>
            <w:tcW w:type="dxa" w:w="2078"/>
          </w:tcPr>
          <w:p>
            <w:pPr>
              <w:spacing w:before="20" w:after="20" w:line="240" w:lineRule="auto"/>
              <w:jc w:val="center"/>
            </w:pPr>
            <w:r/>
            <w:r>
              <w:rPr>
                <w:rFonts w:ascii="仿宋" w:hAnsi="仿宋" w:eastAsia="仿宋"/>
                <w:b w:val="0"/>
                <w:sz w:val="18"/>
              </w:rPr>
              <w:t>2018</w:t>
            </w:r>
          </w:p>
        </w:tc>
      </w:tr>
    </w:tbl>
    <w:p>
      <w:pPr>
        <w:spacing w:after="120"/>
      </w:pPr>
    </w:p>
    <w:p>
      <w:pPr>
        <w:spacing w:before="0" w:after="120" w:line="360" w:lineRule="auto"/>
        <w:ind w:firstLine="480"/>
      </w:pPr>
      <w:r>
        <w:rPr>
          <w:rFonts w:ascii="宋体" w:hAnsi="宋体" w:eastAsia="宋体"/>
          <w:b w:val="0"/>
          <w:sz w:val="24"/>
        </w:rPr>
        <w:t>注：括号内为t值；</w:t>
      </w:r>
      <w:r>
        <w:rPr>
          <w:rFonts w:ascii="宋体" w:hAnsi="宋体" w:eastAsia="宋体"/>
          <w:b/>
          <w:sz w:val="24"/>
        </w:rPr>
        <w:t>*、</w:t>
      </w:r>
      <w:r>
        <w:rPr>
          <w:rFonts w:ascii="宋体" w:hAnsi="宋体" w:eastAsia="宋体"/>
          <w:b w:val="0"/>
          <w:sz w:val="24"/>
        </w:rPr>
        <w:t>、*分别表示在1%、5%、10%水平上显著。</w:t>
      </w:r>
    </w:p>
    <w:p>
      <w:pPr>
        <w:spacing w:before="200" w:after="160" w:line="360" w:lineRule="auto"/>
      </w:pPr>
      <w:r>
        <w:rPr>
          <w:rFonts w:ascii="黑体" w:hAnsi="黑体" w:eastAsia="黑体"/>
          <w:b/>
          <w:sz w:val="28"/>
        </w:rPr>
        <w:t>4.5 中介机制检验：研发投入渠道</w:t>
      </w:r>
    </w:p>
    <w:p>
      <w:pPr>
        <w:spacing w:before="0" w:after="120" w:line="360" w:lineRule="auto"/>
        <w:ind w:firstLine="480"/>
      </w:pPr>
      <w:r>
        <w:rPr>
          <w:rFonts w:ascii="宋体" w:hAnsi="宋体" w:eastAsia="宋体"/>
          <w:b w:val="0"/>
          <w:sz w:val="24"/>
        </w:rPr>
        <w:t>表8报告了以研发投入为中介变量的机制检验结果。步骤一的估计显示数字化转型对全要素生产率的总效应c为0.188（t=4.45）；步骤二显示数字化转型对研发投入的路径a为1.449（t=21.39），即数字化程度每提高1个单位，研发投入强度平均提高约1.449个百分点；步骤三同时纳入Digital与RD后，间接路径b（RD对TFP的影响）为0.081（t=3.91），直接效应c′降至0.071（t=1.84）。</w:t>
      </w:r>
    </w:p>
    <w:p>
      <w:pPr>
        <w:spacing w:before="0" w:after="120" w:line="360" w:lineRule="auto"/>
        <w:ind w:firstLine="480"/>
      </w:pPr>
      <w:r>
        <w:rPr>
          <w:rFonts w:ascii="宋体" w:hAnsi="宋体" w:eastAsia="宋体"/>
          <w:b w:val="0"/>
          <w:sz w:val="24"/>
        </w:rPr>
        <w:t>间接效应a×b=0.1176，Sobel检验z值为3.85（p=0.0001），Bootstrap 3,000次重抽样得到的95%百分位置信区间为[0.0517, 0.1818]，不包含零。间接效应占总效应的比例为62.4%。这意味着数字化转型对全要素生产率的影响中，约六成是通过提升研发投入强度实现的。同时，直接效应c′在控制中介变量后下降至10%水平的边际显著，符合"部分中介"的典型特征。假设H2得到支持。</w:t>
      </w:r>
    </w:p>
    <w:p>
      <w:pPr>
        <w:spacing w:before="0" w:after="120" w:line="360" w:lineRule="auto"/>
        <w:ind w:firstLine="480"/>
      </w:pPr>
      <w:r>
        <w:rPr>
          <w:rFonts w:ascii="宋体" w:hAnsi="宋体" w:eastAsia="宋体"/>
          <w:b w:val="0"/>
          <w:sz w:val="24"/>
        </w:rPr>
        <w:t>这一发现的政策含义在于：数字化投入若不同步转化为创新投入，其生产率效应将大打折扣。企业在推进数字化转型时，应当把技术平台建设与研发能力建设统筹考虑，避免陷入"重设备、轻能力"的数字化陷阱。</w:t>
      </w:r>
    </w:p>
    <w:p>
      <w:pPr>
        <w:spacing w:before="200" w:after="80" w:line="312" w:lineRule="auto"/>
        <w:jc w:val="center"/>
      </w:pPr>
      <w:r>
        <w:rPr>
          <w:rFonts w:ascii="黑体" w:hAnsi="黑体" w:eastAsia="黑体"/>
          <w:b w:val="0"/>
          <w:sz w:val="22"/>
        </w:rPr>
        <w:t>表8　中介效应检验结果（研发投入渠道）</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2771"/>
        <w:gridCol w:w="2771"/>
        <w:gridCol w:w="2771"/>
      </w:tblGrid>
      <w:tr>
        <w:tc>
          <w:tcPr>
            <w:tcW w:type="dxa" w:w="2771"/>
            <w:tcBorders>
              <w:bottom w:val="single" w:sz="6" w:color="000000"/>
            </w:tcBorders>
          </w:tcPr>
          <w:p>
            <w:pPr>
              <w:spacing w:before="20" w:after="20" w:line="240" w:lineRule="auto"/>
              <w:jc w:val="center"/>
            </w:pPr>
            <w:r/>
            <w:r>
              <w:rPr>
                <w:rFonts w:ascii="仿宋" w:hAnsi="仿宋" w:eastAsia="仿宋"/>
                <w:b/>
                <w:sz w:val="18"/>
              </w:rPr>
              <w:t>步骤</w:t>
            </w:r>
          </w:p>
        </w:tc>
        <w:tc>
          <w:tcPr>
            <w:tcW w:type="dxa" w:w="2771"/>
            <w:tcBorders>
              <w:bottom w:val="single" w:sz="6" w:color="000000"/>
            </w:tcBorders>
          </w:tcPr>
          <w:p>
            <w:pPr>
              <w:spacing w:before="20" w:after="20" w:line="240" w:lineRule="auto"/>
              <w:jc w:val="center"/>
            </w:pPr>
            <w:r/>
            <w:r>
              <w:rPr>
                <w:rFonts w:ascii="仿宋" w:hAnsi="仿宋" w:eastAsia="仿宋"/>
                <w:b/>
                <w:sz w:val="18"/>
              </w:rPr>
              <w:t>模型</w:t>
            </w:r>
          </w:p>
        </w:tc>
        <w:tc>
          <w:tcPr>
            <w:tcW w:type="dxa" w:w="2771"/>
            <w:tcBorders>
              <w:bottom w:val="single" w:sz="6" w:color="000000"/>
            </w:tcBorders>
          </w:tcPr>
          <w:p>
            <w:pPr>
              <w:spacing w:before="20" w:after="20" w:line="240" w:lineRule="auto"/>
              <w:jc w:val="center"/>
            </w:pPr>
            <w:r/>
            <w:r>
              <w:rPr>
                <w:rFonts w:ascii="仿宋" w:hAnsi="仿宋" w:eastAsia="仿宋"/>
                <w:b/>
                <w:sz w:val="18"/>
              </w:rPr>
              <w:t>系数</w:t>
            </w:r>
          </w:p>
        </w:tc>
      </w:tr>
      <w:tr>
        <w:tc>
          <w:tcPr>
            <w:tcW w:type="dxa" w:w="2771"/>
          </w:tcPr>
          <w:p>
            <w:pPr>
              <w:spacing w:before="20" w:after="20" w:line="240" w:lineRule="auto"/>
              <w:jc w:val="center"/>
            </w:pPr>
            <w:r/>
            <w:r>
              <w:rPr>
                <w:rFonts w:ascii="仿宋" w:hAnsi="仿宋" w:eastAsia="仿宋"/>
                <w:b w:val="0"/>
                <w:sz w:val="18"/>
              </w:rPr>
              <w:t>步骤一</w:t>
            </w:r>
          </w:p>
        </w:tc>
        <w:tc>
          <w:tcPr>
            <w:tcW w:type="dxa" w:w="2771"/>
          </w:tcPr>
          <w:p>
            <w:pPr>
              <w:spacing w:before="20" w:after="20" w:line="240" w:lineRule="auto"/>
              <w:jc w:val="center"/>
            </w:pPr>
            <w:r/>
            <w:r>
              <w:rPr>
                <w:rFonts w:ascii="仿宋" w:hAnsi="仿宋" w:eastAsia="仿宋"/>
                <w:b w:val="0"/>
                <w:sz w:val="18"/>
              </w:rPr>
              <w:t>TFP ← Digital（总效应c）</w:t>
            </w:r>
          </w:p>
        </w:tc>
        <w:tc>
          <w:tcPr>
            <w:tcW w:type="dxa" w:w="2771"/>
          </w:tcPr>
          <w:p>
            <w:pPr>
              <w:spacing w:before="20" w:after="20" w:line="240" w:lineRule="auto"/>
              <w:jc w:val="center"/>
            </w:pPr>
            <w:r/>
            <w:r>
              <w:rPr>
                <w:rFonts w:ascii="仿宋" w:hAnsi="仿宋" w:eastAsia="仿宋"/>
                <w:b w:val="0"/>
                <w:sz w:val="18"/>
              </w:rPr>
              <w:t>0.188***（t=4.45）</w:t>
            </w:r>
          </w:p>
        </w:tc>
      </w:tr>
      <w:tr>
        <w:tc>
          <w:tcPr>
            <w:tcW w:type="dxa" w:w="2771"/>
          </w:tcPr>
          <w:p>
            <w:pPr>
              <w:spacing w:before="20" w:after="20" w:line="240" w:lineRule="auto"/>
              <w:jc w:val="center"/>
            </w:pPr>
            <w:r/>
            <w:r>
              <w:rPr>
                <w:rFonts w:ascii="仿宋" w:hAnsi="仿宋" w:eastAsia="仿宋"/>
                <w:b w:val="0"/>
                <w:sz w:val="18"/>
              </w:rPr>
              <w:t>步骤二</w:t>
            </w:r>
          </w:p>
        </w:tc>
        <w:tc>
          <w:tcPr>
            <w:tcW w:type="dxa" w:w="2771"/>
          </w:tcPr>
          <w:p>
            <w:pPr>
              <w:spacing w:before="20" w:after="20" w:line="240" w:lineRule="auto"/>
              <w:jc w:val="center"/>
            </w:pPr>
            <w:r/>
            <w:r>
              <w:rPr>
                <w:rFonts w:ascii="仿宋" w:hAnsi="仿宋" w:eastAsia="仿宋"/>
                <w:b w:val="0"/>
                <w:sz w:val="18"/>
              </w:rPr>
              <w:t>RD ← Digital（路径a）</w:t>
            </w:r>
          </w:p>
        </w:tc>
        <w:tc>
          <w:tcPr>
            <w:tcW w:type="dxa" w:w="2771"/>
          </w:tcPr>
          <w:p>
            <w:pPr>
              <w:spacing w:before="20" w:after="20" w:line="240" w:lineRule="auto"/>
              <w:jc w:val="center"/>
            </w:pPr>
            <w:r/>
            <w:r>
              <w:rPr>
                <w:rFonts w:ascii="仿宋" w:hAnsi="仿宋" w:eastAsia="仿宋"/>
                <w:b w:val="0"/>
                <w:sz w:val="18"/>
              </w:rPr>
              <w:t>1.449***（t=21.39）</w:t>
            </w:r>
          </w:p>
        </w:tc>
      </w:tr>
      <w:tr>
        <w:tc>
          <w:tcPr>
            <w:tcW w:type="dxa" w:w="2771"/>
          </w:tcPr>
          <w:p>
            <w:pPr>
              <w:spacing w:before="20" w:after="20" w:line="240" w:lineRule="auto"/>
              <w:jc w:val="center"/>
            </w:pPr>
            <w:r/>
            <w:r>
              <w:rPr>
                <w:rFonts w:ascii="仿宋" w:hAnsi="仿宋" w:eastAsia="仿宋"/>
                <w:b w:val="0"/>
                <w:sz w:val="18"/>
              </w:rPr>
              <w:t>步骤三</w:t>
            </w:r>
          </w:p>
        </w:tc>
        <w:tc>
          <w:tcPr>
            <w:tcW w:type="dxa" w:w="2771"/>
          </w:tcPr>
          <w:p>
            <w:pPr>
              <w:spacing w:before="20" w:after="20" w:line="240" w:lineRule="auto"/>
              <w:jc w:val="center"/>
            </w:pPr>
            <w:r/>
            <w:r>
              <w:rPr>
                <w:rFonts w:ascii="仿宋" w:hAnsi="仿宋" w:eastAsia="仿宋"/>
                <w:b w:val="0"/>
                <w:sz w:val="18"/>
              </w:rPr>
              <w:t>TFP ← Digital + RD（路径c′/b）</w:t>
            </w:r>
          </w:p>
        </w:tc>
        <w:tc>
          <w:tcPr>
            <w:tcW w:type="dxa" w:w="2771"/>
          </w:tcPr>
          <w:p>
            <w:pPr>
              <w:spacing w:before="20" w:after="20" w:line="240" w:lineRule="auto"/>
              <w:jc w:val="center"/>
            </w:pPr>
            <w:r/>
            <w:r>
              <w:rPr>
                <w:rFonts w:ascii="仿宋" w:hAnsi="仿宋" w:eastAsia="仿宋"/>
                <w:b w:val="0"/>
                <w:sz w:val="18"/>
              </w:rPr>
              <w:t>c′=0.071*（t=1.84）；b=0.081***（t=3.91）</w:t>
            </w:r>
          </w:p>
        </w:tc>
      </w:tr>
      <w:tr>
        <w:tc>
          <w:tcPr>
            <w:tcW w:type="dxa" w:w="2771"/>
          </w:tcPr>
          <w:p>
            <w:pPr>
              <w:spacing w:before="20" w:after="20" w:line="240" w:lineRule="auto"/>
              <w:jc w:val="center"/>
            </w:pPr>
            <w:r/>
            <w:r>
              <w:rPr>
                <w:rFonts w:ascii="仿宋" w:hAnsi="仿宋" w:eastAsia="仿宋"/>
                <w:b w:val="0"/>
                <w:sz w:val="18"/>
              </w:rPr>
              <w:t>检验</w:t>
            </w:r>
          </w:p>
        </w:tc>
        <w:tc>
          <w:tcPr>
            <w:tcW w:type="dxa" w:w="2771"/>
          </w:tcPr>
          <w:p>
            <w:pPr>
              <w:spacing w:before="20" w:after="20" w:line="240" w:lineRule="auto"/>
              <w:jc w:val="center"/>
            </w:pPr>
            <w:r/>
            <w:r>
              <w:rPr>
                <w:rFonts w:ascii="仿宋" w:hAnsi="仿宋" w:eastAsia="仿宋"/>
                <w:b w:val="0"/>
                <w:sz w:val="18"/>
              </w:rPr>
              <w:t>Sobel检验</w:t>
            </w:r>
          </w:p>
        </w:tc>
        <w:tc>
          <w:tcPr>
            <w:tcW w:type="dxa" w:w="2771"/>
          </w:tcPr>
          <w:p>
            <w:pPr>
              <w:spacing w:before="20" w:after="20" w:line="240" w:lineRule="auto"/>
              <w:jc w:val="center"/>
            </w:pPr>
            <w:r/>
            <w:r>
              <w:rPr>
                <w:rFonts w:ascii="仿宋" w:hAnsi="仿宋" w:eastAsia="仿宋"/>
                <w:b w:val="0"/>
                <w:sz w:val="18"/>
              </w:rPr>
              <w:t>间接效应=0.1176，z=3.85，p=0.0001</w:t>
            </w:r>
          </w:p>
        </w:tc>
      </w:tr>
      <w:tr>
        <w:tc>
          <w:tcPr>
            <w:tcW w:type="dxa" w:w="2771"/>
          </w:tcPr>
          <w:p>
            <w:pPr>
              <w:spacing w:before="20" w:after="20" w:line="240" w:lineRule="auto"/>
              <w:jc w:val="center"/>
            </w:pPr>
            <w:r/>
            <w:r>
              <w:rPr>
                <w:rFonts w:ascii="仿宋" w:hAnsi="仿宋" w:eastAsia="仿宋"/>
                <w:b w:val="0"/>
                <w:sz w:val="18"/>
              </w:rPr>
              <w:t>检验</w:t>
            </w:r>
          </w:p>
        </w:tc>
        <w:tc>
          <w:tcPr>
            <w:tcW w:type="dxa" w:w="2771"/>
          </w:tcPr>
          <w:p>
            <w:pPr>
              <w:spacing w:before="20" w:after="20" w:line="240" w:lineRule="auto"/>
              <w:jc w:val="center"/>
            </w:pPr>
            <w:r/>
            <w:r>
              <w:rPr>
                <w:rFonts w:ascii="仿宋" w:hAnsi="仿宋" w:eastAsia="仿宋"/>
                <w:b w:val="0"/>
                <w:sz w:val="18"/>
              </w:rPr>
              <w:t>Bootstrap（3000次）95%置信区间</w:t>
            </w:r>
          </w:p>
        </w:tc>
        <w:tc>
          <w:tcPr>
            <w:tcW w:type="dxa" w:w="2771"/>
          </w:tcPr>
          <w:p>
            <w:pPr>
              <w:spacing w:before="20" w:after="20" w:line="240" w:lineRule="auto"/>
              <w:jc w:val="center"/>
            </w:pPr>
            <w:r/>
            <w:r>
              <w:rPr>
                <w:rFonts w:ascii="仿宋" w:hAnsi="仿宋" w:eastAsia="仿宋"/>
                <w:b w:val="0"/>
                <w:sz w:val="18"/>
              </w:rPr>
              <w:t>[0.0517, 0.1818]</w:t>
            </w:r>
          </w:p>
        </w:tc>
      </w:tr>
      <w:tr>
        <w:tc>
          <w:tcPr>
            <w:tcW w:type="dxa" w:w="2771"/>
          </w:tcPr>
          <w:p>
            <w:pPr>
              <w:spacing w:before="20" w:after="20" w:line="240" w:lineRule="auto"/>
              <w:jc w:val="center"/>
            </w:pPr>
            <w:r/>
            <w:r>
              <w:rPr>
                <w:rFonts w:ascii="仿宋" w:hAnsi="仿宋" w:eastAsia="仿宋"/>
                <w:b w:val="0"/>
                <w:sz w:val="18"/>
              </w:rPr>
              <w:t>结论</w:t>
            </w:r>
          </w:p>
        </w:tc>
        <w:tc>
          <w:tcPr>
            <w:tcW w:type="dxa" w:w="2771"/>
          </w:tcPr>
          <w:p>
            <w:pPr>
              <w:spacing w:before="20" w:after="20" w:line="240" w:lineRule="auto"/>
              <w:jc w:val="center"/>
            </w:pPr>
            <w:r/>
            <w:r>
              <w:rPr>
                <w:rFonts w:ascii="仿宋" w:hAnsi="仿宋" w:eastAsia="仿宋"/>
                <w:b w:val="0"/>
                <w:sz w:val="18"/>
              </w:rPr>
              <w:t>中介占比</w:t>
            </w:r>
          </w:p>
        </w:tc>
        <w:tc>
          <w:tcPr>
            <w:tcW w:type="dxa" w:w="2771"/>
          </w:tcPr>
          <w:p>
            <w:pPr>
              <w:spacing w:before="20" w:after="20" w:line="240" w:lineRule="auto"/>
              <w:jc w:val="center"/>
            </w:pPr>
            <w:r/>
            <w:r>
              <w:rPr>
                <w:rFonts w:ascii="仿宋" w:hAnsi="仿宋" w:eastAsia="仿宋"/>
                <w:b w:val="0"/>
                <w:sz w:val="18"/>
              </w:rPr>
              <w:t>62.4%（部分中介）</w:t>
            </w:r>
          </w:p>
        </w:tc>
      </w:tr>
    </w:tbl>
    <w:p>
      <w:pPr>
        <w:spacing w:after="120"/>
      </w:pPr>
    </w:p>
    <w:p>
      <w:pPr>
        <w:spacing w:before="0" w:after="120" w:line="360" w:lineRule="auto"/>
        <w:ind w:firstLine="480"/>
      </w:pPr>
      <w:r>
        <w:rPr>
          <w:rFonts w:ascii="宋体" w:hAnsi="宋体" w:eastAsia="宋体"/>
          <w:b w:val="0"/>
          <w:sz w:val="24"/>
        </w:rPr>
        <w:t>注：括号内为t值；</w:t>
      </w:r>
      <w:r>
        <w:rPr>
          <w:rFonts w:ascii="宋体" w:hAnsi="宋体" w:eastAsia="宋体"/>
          <w:b/>
          <w:sz w:val="24"/>
        </w:rPr>
        <w:t>*、</w:t>
      </w:r>
      <w:r>
        <w:rPr>
          <w:rFonts w:ascii="宋体" w:hAnsi="宋体" w:eastAsia="宋体"/>
          <w:b w:val="0"/>
          <w:sz w:val="24"/>
        </w:rPr>
        <w:t>、*分别表示在1%、5%、10%水平上显著。</w:t>
      </w:r>
    </w:p>
    <w:p>
      <w:pPr>
        <w:spacing w:before="200" w:after="160" w:line="360" w:lineRule="auto"/>
      </w:pPr>
      <w:r>
        <w:rPr>
          <w:rFonts w:ascii="黑体" w:hAnsi="黑体" w:eastAsia="黑体"/>
          <w:b/>
          <w:sz w:val="28"/>
        </w:rPr>
        <w:t>4.6 异质性与维度分解</w:t>
      </w:r>
    </w:p>
    <w:p>
      <w:pPr>
        <w:spacing w:before="0" w:after="120" w:line="360" w:lineRule="auto"/>
        <w:ind w:firstLine="480"/>
      </w:pPr>
      <w:r>
        <w:rPr>
          <w:rFonts w:ascii="宋体" w:hAnsi="宋体" w:eastAsia="宋体"/>
          <w:b/>
          <w:sz w:val="24"/>
        </w:rPr>
        <w:t>（1）维度分解。</w:t>
      </w:r>
      <w:r>
        <w:rPr>
          <w:rFonts w:ascii="宋体" w:hAnsi="宋体" w:eastAsia="宋体"/>
          <w:b w:val="0"/>
          <w:sz w:val="24"/>
        </w:rPr>
        <w:t xml:space="preserve"> 表9显示，将主测度替换为分维度指标后，"底层技术运用"维度（Digital_A）的系数为0.137（t=4.73），在1%水平上显著；"技术实践应用"维度（Digital_B）的系数为0.069（t=1.75），仅在10%水平上边际显著。两维度系数存在明显差异，假设H3得到初步支持。这一结果符合理论预期：底层技术运用代表企业掌握了可迁移、可复用的核心技术能力，能够持续改造多个业务环节，具有更强的规模报酬特征；而技术实践应用更多是既有技术在具体场景中的落地，其效率提升空间相对有限，且容易被竞争对手模仿，因而边际贡献较小。</w:t>
      </w:r>
    </w:p>
    <w:p>
      <w:pPr>
        <w:spacing w:before="0" w:after="120" w:line="360" w:lineRule="auto"/>
        <w:ind w:firstLine="480"/>
      </w:pPr>
      <w:r>
        <w:rPr>
          <w:rFonts w:ascii="宋体" w:hAnsi="宋体" w:eastAsia="宋体"/>
          <w:b/>
          <w:sz w:val="24"/>
        </w:rPr>
        <w:t>（2）产权性质。</w:t>
      </w:r>
      <w:r>
        <w:rPr>
          <w:rFonts w:ascii="宋体" w:hAnsi="宋体" w:eastAsia="宋体"/>
          <w:b w:val="0"/>
          <w:sz w:val="24"/>
        </w:rPr>
        <w:t xml:space="preserve"> 国有企业子样本中Digital的系数为0.226（t=2.94），非国有企业子样本为0.156（t=3.24），两者均在1%水平上显著为正，方向一致。交互项Digital×SOE的系数为0.127（t=1.44），未通过常规显著性水平检验，说明产权性质对数字化转型的生产率效应不具有显著的调节作用。</w:t>
      </w:r>
    </w:p>
    <w:p>
      <w:pPr>
        <w:spacing w:before="0" w:after="120" w:line="360" w:lineRule="auto"/>
        <w:ind w:firstLine="480"/>
      </w:pPr>
      <w:r>
        <w:rPr>
          <w:rFonts w:ascii="宋体" w:hAnsi="宋体" w:eastAsia="宋体"/>
          <w:b/>
          <w:sz w:val="24"/>
        </w:rPr>
        <w:t>（3）高新技术资质。</w:t>
      </w:r>
      <w:r>
        <w:rPr>
          <w:rFonts w:ascii="宋体" w:hAnsi="宋体" w:eastAsia="宋体"/>
          <w:b w:val="0"/>
          <w:sz w:val="24"/>
        </w:rPr>
        <w:t xml:space="preserve"> 高新技术企业子样本中Digital的系数为0.240（t=3.56），非高新技术企业为0.160（t=3.15），前者在数值上高出约50%，与"技术吸收能力决定数字化收益"的理论直觉一致。但交互项Digital×HiTech的系数为0.137（t=1.60），未达到10%的显著性水平。这意味着，尽管分组系数呈现出符合预期的差异格局，但统计上尚不能拒绝"两组效应相同"的原假设，异质性证据相对有限。可能的原因在于：一方面，交互项检验的统计效能低于分组回归；另一方面，高新技术资质是一个二值指标，无法完全刻画企业间技术吸收能力的连续差异。</w:t>
      </w:r>
    </w:p>
    <w:p>
      <w:pPr>
        <w:spacing w:before="200" w:after="80" w:line="312" w:lineRule="auto"/>
        <w:jc w:val="center"/>
      </w:pPr>
      <w:r>
        <w:rPr>
          <w:rFonts w:ascii="黑体" w:hAnsi="黑体" w:eastAsia="黑体"/>
          <w:b w:val="0"/>
          <w:sz w:val="22"/>
        </w:rPr>
        <w:t>表9　异质性与维度分解结果</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2078"/>
        <w:gridCol w:w="2078"/>
        <w:gridCol w:w="2078"/>
        <w:gridCol w:w="2078"/>
      </w:tblGrid>
      <w:tr>
        <w:tc>
          <w:tcPr>
            <w:tcW w:type="dxa" w:w="2078"/>
            <w:tcBorders>
              <w:bottom w:val="single" w:sz="6" w:color="000000"/>
            </w:tcBorders>
          </w:tcPr>
          <w:p>
            <w:pPr>
              <w:spacing w:before="20" w:after="20" w:line="240" w:lineRule="auto"/>
              <w:jc w:val="center"/>
            </w:pPr>
            <w:r/>
            <w:r>
              <w:rPr>
                <w:rFonts w:ascii="仿宋" w:hAnsi="仿宋" w:eastAsia="仿宋"/>
                <w:b/>
                <w:sz w:val="18"/>
              </w:rPr>
              <w:t>分组</w:t>
            </w:r>
          </w:p>
        </w:tc>
        <w:tc>
          <w:tcPr>
            <w:tcW w:type="dxa" w:w="2078"/>
            <w:tcBorders>
              <w:bottom w:val="single" w:sz="6" w:color="000000"/>
            </w:tcBorders>
          </w:tcPr>
          <w:p>
            <w:pPr>
              <w:spacing w:before="20" w:after="20" w:line="240" w:lineRule="auto"/>
              <w:jc w:val="center"/>
            </w:pPr>
            <w:r/>
            <w:r>
              <w:rPr>
                <w:rFonts w:ascii="仿宋" w:hAnsi="仿宋" w:eastAsia="仿宋"/>
                <w:b/>
                <w:sz w:val="18"/>
              </w:rPr>
              <w:t>Digital系数</w:t>
            </w:r>
          </w:p>
        </w:tc>
        <w:tc>
          <w:tcPr>
            <w:tcW w:type="dxa" w:w="2078"/>
            <w:tcBorders>
              <w:bottom w:val="single" w:sz="6" w:color="000000"/>
            </w:tcBorders>
          </w:tcPr>
          <w:p>
            <w:pPr>
              <w:spacing w:before="20" w:after="20" w:line="240" w:lineRule="auto"/>
              <w:jc w:val="center"/>
            </w:pPr>
            <w:r/>
            <w:r>
              <w:rPr>
                <w:rFonts w:ascii="仿宋" w:hAnsi="仿宋" w:eastAsia="仿宋"/>
                <w:b/>
                <w:sz w:val="18"/>
              </w:rPr>
              <w:t>t值</w:t>
            </w:r>
          </w:p>
        </w:tc>
        <w:tc>
          <w:tcPr>
            <w:tcW w:type="dxa" w:w="2078"/>
            <w:tcBorders>
              <w:bottom w:val="single" w:sz="6" w:color="000000"/>
            </w:tcBorders>
          </w:tcPr>
          <w:p>
            <w:pPr>
              <w:spacing w:before="20" w:after="20" w:line="240" w:lineRule="auto"/>
              <w:jc w:val="center"/>
            </w:pPr>
            <w:r/>
            <w:r>
              <w:rPr>
                <w:rFonts w:ascii="仿宋" w:hAnsi="仿宋" w:eastAsia="仿宋"/>
                <w:b/>
                <w:sz w:val="18"/>
              </w:rPr>
              <w:t>N</w:t>
            </w:r>
          </w:p>
        </w:tc>
      </w:tr>
      <w:tr>
        <w:tc>
          <w:tcPr>
            <w:tcW w:type="dxa" w:w="2078"/>
          </w:tcPr>
          <w:p>
            <w:pPr>
              <w:spacing w:before="20" w:after="20" w:line="240" w:lineRule="auto"/>
              <w:jc w:val="center"/>
            </w:pPr>
            <w:r/>
            <w:r>
              <w:rPr>
                <w:rFonts w:ascii="仿宋" w:hAnsi="仿宋" w:eastAsia="仿宋"/>
                <w:b w:val="0"/>
                <w:sz w:val="18"/>
              </w:rPr>
              <w:t>产权性质=1（国企）</w:t>
            </w:r>
          </w:p>
        </w:tc>
        <w:tc>
          <w:tcPr>
            <w:tcW w:type="dxa" w:w="2078"/>
          </w:tcPr>
          <w:p>
            <w:pPr>
              <w:spacing w:before="20" w:after="20" w:line="240" w:lineRule="auto"/>
              <w:jc w:val="center"/>
            </w:pPr>
            <w:r/>
            <w:r>
              <w:rPr>
                <w:rFonts w:ascii="仿宋" w:hAnsi="仿宋" w:eastAsia="仿宋"/>
                <w:b w:val="0"/>
                <w:sz w:val="18"/>
              </w:rPr>
              <w:t>0.226***</w:t>
            </w:r>
          </w:p>
        </w:tc>
        <w:tc>
          <w:tcPr>
            <w:tcW w:type="dxa" w:w="2078"/>
          </w:tcPr>
          <w:p>
            <w:pPr>
              <w:spacing w:before="20" w:after="20" w:line="240" w:lineRule="auto"/>
              <w:jc w:val="center"/>
            </w:pPr>
            <w:r/>
            <w:r>
              <w:rPr>
                <w:rFonts w:ascii="仿宋" w:hAnsi="仿宋" w:eastAsia="仿宋"/>
                <w:b w:val="0"/>
                <w:sz w:val="18"/>
              </w:rPr>
              <w:t>(2.94)</w:t>
            </w:r>
          </w:p>
        </w:tc>
        <w:tc>
          <w:tcPr>
            <w:tcW w:type="dxa" w:w="2078"/>
          </w:tcPr>
          <w:p>
            <w:pPr>
              <w:spacing w:before="20" w:after="20" w:line="240" w:lineRule="auto"/>
              <w:jc w:val="center"/>
            </w:pPr>
            <w:r/>
            <w:r>
              <w:rPr>
                <w:rFonts w:ascii="仿宋" w:hAnsi="仿宋" w:eastAsia="仿宋"/>
                <w:b w:val="0"/>
                <w:sz w:val="18"/>
              </w:rPr>
              <w:t>574</w:t>
            </w:r>
          </w:p>
        </w:tc>
      </w:tr>
      <w:tr>
        <w:tc>
          <w:tcPr>
            <w:tcW w:type="dxa" w:w="2078"/>
          </w:tcPr>
          <w:p>
            <w:pPr>
              <w:spacing w:before="20" w:after="20" w:line="240" w:lineRule="auto"/>
              <w:jc w:val="center"/>
            </w:pPr>
            <w:r/>
            <w:r>
              <w:rPr>
                <w:rFonts w:ascii="仿宋" w:hAnsi="仿宋" w:eastAsia="仿宋"/>
                <w:b w:val="0"/>
                <w:sz w:val="18"/>
              </w:rPr>
              <w:t>产权性质=0（非国企）</w:t>
            </w:r>
          </w:p>
        </w:tc>
        <w:tc>
          <w:tcPr>
            <w:tcW w:type="dxa" w:w="2078"/>
          </w:tcPr>
          <w:p>
            <w:pPr>
              <w:spacing w:before="20" w:after="20" w:line="240" w:lineRule="auto"/>
              <w:jc w:val="center"/>
            </w:pPr>
            <w:r/>
            <w:r>
              <w:rPr>
                <w:rFonts w:ascii="仿宋" w:hAnsi="仿宋" w:eastAsia="仿宋"/>
                <w:b w:val="0"/>
                <w:sz w:val="18"/>
              </w:rPr>
              <w:t>0.156***</w:t>
            </w:r>
          </w:p>
        </w:tc>
        <w:tc>
          <w:tcPr>
            <w:tcW w:type="dxa" w:w="2078"/>
          </w:tcPr>
          <w:p>
            <w:pPr>
              <w:spacing w:before="20" w:after="20" w:line="240" w:lineRule="auto"/>
              <w:jc w:val="center"/>
            </w:pPr>
            <w:r/>
            <w:r>
              <w:rPr>
                <w:rFonts w:ascii="仿宋" w:hAnsi="仿宋" w:eastAsia="仿宋"/>
                <w:b w:val="0"/>
                <w:sz w:val="18"/>
              </w:rPr>
              <w:t>(3.24)</w:t>
            </w:r>
          </w:p>
        </w:tc>
        <w:tc>
          <w:tcPr>
            <w:tcW w:type="dxa" w:w="2078"/>
          </w:tcPr>
          <w:p>
            <w:pPr>
              <w:spacing w:before="20" w:after="20" w:line="240" w:lineRule="auto"/>
              <w:jc w:val="center"/>
            </w:pPr>
            <w:r/>
            <w:r>
              <w:rPr>
                <w:rFonts w:ascii="仿宋" w:hAnsi="仿宋" w:eastAsia="仿宋"/>
                <w:b w:val="0"/>
                <w:sz w:val="18"/>
              </w:rPr>
              <w:t>1526</w:t>
            </w:r>
          </w:p>
        </w:tc>
      </w:tr>
      <w:tr>
        <w:tc>
          <w:tcPr>
            <w:tcW w:type="dxa" w:w="2078"/>
          </w:tcPr>
          <w:p>
            <w:pPr>
              <w:spacing w:before="20" w:after="20" w:line="240" w:lineRule="auto"/>
              <w:jc w:val="center"/>
            </w:pPr>
            <w:r/>
            <w:r>
              <w:rPr>
                <w:rFonts w:ascii="仿宋" w:hAnsi="仿宋" w:eastAsia="仿宋"/>
                <w:b w:val="0"/>
                <w:sz w:val="18"/>
              </w:rPr>
              <w:t>交互项检验 Digital×SOE</w:t>
            </w:r>
          </w:p>
        </w:tc>
        <w:tc>
          <w:tcPr>
            <w:tcW w:type="dxa" w:w="2078"/>
          </w:tcPr>
          <w:p>
            <w:pPr>
              <w:spacing w:before="20" w:after="20" w:line="240" w:lineRule="auto"/>
              <w:jc w:val="center"/>
            </w:pPr>
            <w:r/>
            <w:r>
              <w:rPr>
                <w:rFonts w:ascii="仿宋" w:hAnsi="仿宋" w:eastAsia="仿宋"/>
                <w:b w:val="0"/>
                <w:sz w:val="18"/>
              </w:rPr>
              <w:t>0.127</w:t>
            </w:r>
          </w:p>
        </w:tc>
        <w:tc>
          <w:tcPr>
            <w:tcW w:type="dxa" w:w="2078"/>
          </w:tcPr>
          <w:p>
            <w:pPr>
              <w:spacing w:before="20" w:after="20" w:line="240" w:lineRule="auto"/>
              <w:jc w:val="center"/>
            </w:pPr>
            <w:r/>
            <w:r>
              <w:rPr>
                <w:rFonts w:ascii="仿宋" w:hAnsi="仿宋" w:eastAsia="仿宋"/>
                <w:b w:val="0"/>
                <w:sz w:val="18"/>
              </w:rPr>
              <w:t>(1.44)</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高新技术资质=1（高新技术）</w:t>
            </w:r>
          </w:p>
        </w:tc>
        <w:tc>
          <w:tcPr>
            <w:tcW w:type="dxa" w:w="2078"/>
          </w:tcPr>
          <w:p>
            <w:pPr>
              <w:spacing w:before="20" w:after="20" w:line="240" w:lineRule="auto"/>
              <w:jc w:val="center"/>
            </w:pPr>
            <w:r/>
            <w:r>
              <w:rPr>
                <w:rFonts w:ascii="仿宋" w:hAnsi="仿宋" w:eastAsia="仿宋"/>
                <w:b w:val="0"/>
                <w:sz w:val="18"/>
              </w:rPr>
              <w:t>0.240***</w:t>
            </w:r>
          </w:p>
        </w:tc>
        <w:tc>
          <w:tcPr>
            <w:tcW w:type="dxa" w:w="2078"/>
          </w:tcPr>
          <w:p>
            <w:pPr>
              <w:spacing w:before="20" w:after="20" w:line="240" w:lineRule="auto"/>
              <w:jc w:val="center"/>
            </w:pPr>
            <w:r/>
            <w:r>
              <w:rPr>
                <w:rFonts w:ascii="仿宋" w:hAnsi="仿宋" w:eastAsia="仿宋"/>
                <w:b w:val="0"/>
                <w:sz w:val="18"/>
              </w:rPr>
              <w:t>(3.56)</w:t>
            </w:r>
          </w:p>
        </w:tc>
        <w:tc>
          <w:tcPr>
            <w:tcW w:type="dxa" w:w="2078"/>
          </w:tcPr>
          <w:p>
            <w:pPr>
              <w:spacing w:before="20" w:after="20" w:line="240" w:lineRule="auto"/>
              <w:jc w:val="center"/>
            </w:pPr>
            <w:r/>
            <w:r>
              <w:rPr>
                <w:rFonts w:ascii="仿宋" w:hAnsi="仿宋" w:eastAsia="仿宋"/>
                <w:b w:val="0"/>
                <w:sz w:val="18"/>
              </w:rPr>
              <w:t>721</w:t>
            </w:r>
          </w:p>
        </w:tc>
      </w:tr>
      <w:tr>
        <w:tc>
          <w:tcPr>
            <w:tcW w:type="dxa" w:w="2078"/>
          </w:tcPr>
          <w:p>
            <w:pPr>
              <w:spacing w:before="20" w:after="20" w:line="240" w:lineRule="auto"/>
              <w:jc w:val="center"/>
            </w:pPr>
            <w:r/>
            <w:r>
              <w:rPr>
                <w:rFonts w:ascii="仿宋" w:hAnsi="仿宋" w:eastAsia="仿宋"/>
                <w:b w:val="0"/>
                <w:sz w:val="18"/>
              </w:rPr>
              <w:t>高新技术资质=0（非高新技术）</w:t>
            </w:r>
          </w:p>
        </w:tc>
        <w:tc>
          <w:tcPr>
            <w:tcW w:type="dxa" w:w="2078"/>
          </w:tcPr>
          <w:p>
            <w:pPr>
              <w:spacing w:before="20" w:after="20" w:line="240" w:lineRule="auto"/>
              <w:jc w:val="center"/>
            </w:pPr>
            <w:r/>
            <w:r>
              <w:rPr>
                <w:rFonts w:ascii="仿宋" w:hAnsi="仿宋" w:eastAsia="仿宋"/>
                <w:b w:val="0"/>
                <w:sz w:val="18"/>
              </w:rPr>
              <w:t>0.160***</w:t>
            </w:r>
          </w:p>
        </w:tc>
        <w:tc>
          <w:tcPr>
            <w:tcW w:type="dxa" w:w="2078"/>
          </w:tcPr>
          <w:p>
            <w:pPr>
              <w:spacing w:before="20" w:after="20" w:line="240" w:lineRule="auto"/>
              <w:jc w:val="center"/>
            </w:pPr>
            <w:r/>
            <w:r>
              <w:rPr>
                <w:rFonts w:ascii="仿宋" w:hAnsi="仿宋" w:eastAsia="仿宋"/>
                <w:b w:val="0"/>
                <w:sz w:val="18"/>
              </w:rPr>
              <w:t>(3.15)</w:t>
            </w:r>
          </w:p>
        </w:tc>
        <w:tc>
          <w:tcPr>
            <w:tcW w:type="dxa" w:w="2078"/>
          </w:tcPr>
          <w:p>
            <w:pPr>
              <w:spacing w:before="20" w:after="20" w:line="240" w:lineRule="auto"/>
              <w:jc w:val="center"/>
            </w:pPr>
            <w:r/>
            <w:r>
              <w:rPr>
                <w:rFonts w:ascii="仿宋" w:hAnsi="仿宋" w:eastAsia="仿宋"/>
                <w:b w:val="0"/>
                <w:sz w:val="18"/>
              </w:rPr>
              <w:t>1379</w:t>
            </w:r>
          </w:p>
        </w:tc>
      </w:tr>
      <w:tr>
        <w:tc>
          <w:tcPr>
            <w:tcW w:type="dxa" w:w="2078"/>
          </w:tcPr>
          <w:p>
            <w:pPr>
              <w:spacing w:before="20" w:after="20" w:line="240" w:lineRule="auto"/>
              <w:jc w:val="center"/>
            </w:pPr>
            <w:r/>
            <w:r>
              <w:rPr>
                <w:rFonts w:ascii="仿宋" w:hAnsi="仿宋" w:eastAsia="仿宋"/>
                <w:b w:val="0"/>
                <w:sz w:val="18"/>
              </w:rPr>
              <w:t>交互项检验 Digital×HiTech</w:t>
            </w:r>
          </w:p>
        </w:tc>
        <w:tc>
          <w:tcPr>
            <w:tcW w:type="dxa" w:w="2078"/>
          </w:tcPr>
          <w:p>
            <w:pPr>
              <w:spacing w:before="20" w:after="20" w:line="240" w:lineRule="auto"/>
              <w:jc w:val="center"/>
            </w:pPr>
            <w:r/>
            <w:r>
              <w:rPr>
                <w:rFonts w:ascii="仿宋" w:hAnsi="仿宋" w:eastAsia="仿宋"/>
                <w:b w:val="0"/>
                <w:sz w:val="18"/>
              </w:rPr>
              <w:t>0.137</w:t>
            </w:r>
          </w:p>
        </w:tc>
        <w:tc>
          <w:tcPr>
            <w:tcW w:type="dxa" w:w="2078"/>
          </w:tcPr>
          <w:p>
            <w:pPr>
              <w:spacing w:before="20" w:after="20" w:line="240" w:lineRule="auto"/>
              <w:jc w:val="center"/>
            </w:pPr>
            <w:r/>
            <w:r>
              <w:rPr>
                <w:rFonts w:ascii="仿宋" w:hAnsi="仿宋" w:eastAsia="仿宋"/>
                <w:b w:val="0"/>
                <w:sz w:val="18"/>
              </w:rPr>
              <w:t>(1.60)</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维度分解：底层技术运用维度</w:t>
            </w:r>
          </w:p>
        </w:tc>
        <w:tc>
          <w:tcPr>
            <w:tcW w:type="dxa" w:w="2078"/>
          </w:tcPr>
          <w:p>
            <w:pPr>
              <w:spacing w:before="20" w:after="20" w:line="240" w:lineRule="auto"/>
              <w:jc w:val="center"/>
            </w:pPr>
            <w:r/>
            <w:r>
              <w:rPr>
                <w:rFonts w:ascii="仿宋" w:hAnsi="仿宋" w:eastAsia="仿宋"/>
                <w:b w:val="0"/>
                <w:sz w:val="18"/>
              </w:rPr>
              <w:t>0.137***</w:t>
            </w:r>
          </w:p>
        </w:tc>
        <w:tc>
          <w:tcPr>
            <w:tcW w:type="dxa" w:w="2078"/>
          </w:tcPr>
          <w:p>
            <w:pPr>
              <w:spacing w:before="20" w:after="20" w:line="240" w:lineRule="auto"/>
              <w:jc w:val="center"/>
            </w:pPr>
            <w:r/>
            <w:r>
              <w:rPr>
                <w:rFonts w:ascii="仿宋" w:hAnsi="仿宋" w:eastAsia="仿宋"/>
                <w:b w:val="0"/>
                <w:sz w:val="18"/>
              </w:rPr>
              <w:t>(4.73)</w:t>
            </w:r>
          </w:p>
        </w:tc>
        <w:tc>
          <w:tcPr>
            <w:tcW w:type="dxa" w:w="2078"/>
          </w:tcPr>
          <w:p>
            <w:pPr>
              <w:spacing w:before="20" w:after="20" w:line="240" w:lineRule="auto"/>
              <w:jc w:val="center"/>
            </w:pPr>
            <w:r/>
            <w:r>
              <w:rPr>
                <w:rFonts w:ascii="仿宋" w:hAnsi="仿宋" w:eastAsia="仿宋"/>
                <w:b w:val="0"/>
                <w:sz w:val="18"/>
              </w:rPr>
              <w:t>2100</w:t>
            </w:r>
          </w:p>
        </w:tc>
      </w:tr>
      <w:tr>
        <w:tc>
          <w:tcPr>
            <w:tcW w:type="dxa" w:w="2078"/>
          </w:tcPr>
          <w:p>
            <w:pPr>
              <w:spacing w:before="20" w:after="20" w:line="240" w:lineRule="auto"/>
              <w:jc w:val="center"/>
            </w:pPr>
            <w:r/>
            <w:r>
              <w:rPr>
                <w:rFonts w:ascii="仿宋" w:hAnsi="仿宋" w:eastAsia="仿宋"/>
                <w:b w:val="0"/>
                <w:sz w:val="18"/>
              </w:rPr>
              <w:t>维度分解：技术实践应用维度</w:t>
            </w:r>
          </w:p>
        </w:tc>
        <w:tc>
          <w:tcPr>
            <w:tcW w:type="dxa" w:w="2078"/>
          </w:tcPr>
          <w:p>
            <w:pPr>
              <w:spacing w:before="20" w:after="20" w:line="240" w:lineRule="auto"/>
              <w:jc w:val="center"/>
            </w:pPr>
            <w:r/>
            <w:r>
              <w:rPr>
                <w:rFonts w:ascii="仿宋" w:hAnsi="仿宋" w:eastAsia="仿宋"/>
                <w:b w:val="0"/>
                <w:sz w:val="18"/>
              </w:rPr>
              <w:t>0.069*</w:t>
            </w:r>
          </w:p>
        </w:tc>
        <w:tc>
          <w:tcPr>
            <w:tcW w:type="dxa" w:w="2078"/>
          </w:tcPr>
          <w:p>
            <w:pPr>
              <w:spacing w:before="20" w:after="20" w:line="240" w:lineRule="auto"/>
              <w:jc w:val="center"/>
            </w:pPr>
            <w:r/>
            <w:r>
              <w:rPr>
                <w:rFonts w:ascii="仿宋" w:hAnsi="仿宋" w:eastAsia="仿宋"/>
                <w:b w:val="0"/>
                <w:sz w:val="18"/>
              </w:rPr>
              <w:t>(1.75)</w:t>
            </w:r>
          </w:p>
        </w:tc>
        <w:tc>
          <w:tcPr>
            <w:tcW w:type="dxa" w:w="2078"/>
          </w:tcPr>
          <w:p>
            <w:pPr>
              <w:spacing w:before="20" w:after="20" w:line="240" w:lineRule="auto"/>
              <w:jc w:val="center"/>
            </w:pPr>
            <w:r/>
            <w:r>
              <w:rPr>
                <w:rFonts w:ascii="仿宋" w:hAnsi="仿宋" w:eastAsia="仿宋"/>
                <w:b w:val="0"/>
                <w:sz w:val="18"/>
              </w:rPr>
              <w:t>2100</w:t>
            </w:r>
          </w:p>
        </w:tc>
      </w:tr>
    </w:tbl>
    <w:p>
      <w:pPr>
        <w:spacing w:after="120"/>
      </w:pPr>
    </w:p>
    <w:p>
      <w:pPr>
        <w:spacing w:before="0" w:after="120" w:line="360" w:lineRule="auto"/>
        <w:ind w:firstLine="480"/>
      </w:pPr>
      <w:r>
        <w:rPr>
          <w:rFonts w:ascii="宋体" w:hAnsi="宋体" w:eastAsia="宋体"/>
          <w:b w:val="0"/>
          <w:sz w:val="24"/>
        </w:rPr>
        <w:t>注：括号内为t值；</w:t>
      </w:r>
      <w:r>
        <w:rPr>
          <w:rFonts w:ascii="宋体" w:hAnsi="宋体" w:eastAsia="宋体"/>
          <w:b/>
          <w:sz w:val="24"/>
        </w:rPr>
        <w:t>*、</w:t>
      </w:r>
      <w:r>
        <w:rPr>
          <w:rFonts w:ascii="宋体" w:hAnsi="宋体" w:eastAsia="宋体"/>
          <w:b w:val="0"/>
          <w:sz w:val="24"/>
        </w:rPr>
        <w:t>、*分别表示在1%、5%、10%水平上显著。</w:t>
      </w:r>
    </w:p>
    <w:p>
      <w:pPr>
        <w:spacing w:before="0" w:after="120" w:line="360" w:lineRule="auto"/>
        <w:ind w:firstLine="480"/>
      </w:pPr>
      <w:r>
        <w:rPr>
          <w:rFonts w:ascii="宋体" w:hAnsi="宋体" w:eastAsia="宋体"/>
          <w:b w:val="0"/>
          <w:sz w:val="24"/>
        </w:rPr>
        <w:t>图2以年度趋势的方式展示了数字化转型程度与全要素生产率的共同演变。2017—2023年间，样本企业的数字化转型程度均值由3.20稳步上升至3.65，年均增幅约3.4%；全要素生产率均值同期由8.20上升至8.35，两者的上升路径高度同步。这一时间序列上的同步性，与回归结果相互印证。</w:t>
      </w:r>
    </w:p>
    <w:p>
      <w:pPr>
        <w:spacing w:before="160" w:after="40"/>
        <w:jc w:val="center"/>
      </w:pPr>
      <w:r>
        <w:drawing>
          <wp:inline xmlns:a="http://schemas.openxmlformats.org/drawingml/2006/main" xmlns:pic="http://schemas.openxmlformats.org/drawingml/2006/picture">
            <wp:extent cx="5220000" cy="3045000"/>
            <wp:docPr id="2" name="Picture 2"/>
            <wp:cNvGraphicFramePr>
              <a:graphicFrameLocks noChangeAspect="1"/>
            </wp:cNvGraphicFramePr>
            <a:graphic>
              <a:graphicData uri="http://schemas.openxmlformats.org/drawingml/2006/picture">
                <pic:pic>
                  <pic:nvPicPr>
                    <pic:cNvPr id="0" name="fig06a_trend.png"/>
                    <pic:cNvPicPr/>
                  </pic:nvPicPr>
                  <pic:blipFill>
                    <a:blip r:embed="rId10"/>
                    <a:stretch>
                      <a:fillRect/>
                    </a:stretch>
                  </pic:blipFill>
                  <pic:spPr>
                    <a:xfrm>
                      <a:off x="0" y="0"/>
                      <a:ext cx="5220000" cy="3045000"/>
                    </a:xfrm>
                    <a:prstGeom prst="rect"/>
                  </pic:spPr>
                </pic:pic>
              </a:graphicData>
            </a:graphic>
          </wp:inline>
        </w:drawing>
      </w:r>
    </w:p>
    <w:p>
      <w:pPr>
        <w:spacing w:before="0" w:after="240" w:line="288" w:lineRule="auto"/>
        <w:jc w:val="center"/>
      </w:pPr>
      <w:r>
        <w:rPr>
          <w:rFonts w:ascii="宋体" w:hAnsi="宋体" w:eastAsia="宋体"/>
          <w:b w:val="0"/>
          <w:sz w:val="21"/>
        </w:rPr>
        <w:t>图2　2017—2023年企业数字化转型程度与全要素生产率的年度趋势</w:t>
      </w:r>
    </w:p>
    <w:p>
      <w:pPr>
        <w:spacing w:before="0" w:after="120" w:line="360" w:lineRule="auto"/>
        <w:ind w:firstLine="480"/>
      </w:pPr>
      <w:r>
        <w:rPr>
          <w:rFonts w:ascii="宋体" w:hAnsi="宋体" w:eastAsia="宋体"/>
          <w:b w:val="0"/>
          <w:sz w:val="24"/>
        </w:rPr>
        <w:t>图3进一步以森林图的形式，比较了在不同测度口径与技术路线下核心系数的大小与95%置信区间。五组估计——基准回归、替换被解释变量、比率口径、词嵌入法与主题模型法——的置信区间均位于零的右侧，不存在跨越零点的估计，从图形上直观呈现了结论的稳健性。</w:t>
      </w:r>
    </w:p>
    <w:p>
      <w:pPr>
        <w:spacing w:before="160" w:after="40"/>
        <w:jc w:val="center"/>
      </w:pPr>
      <w:r>
        <w:drawing>
          <wp:inline xmlns:a="http://schemas.openxmlformats.org/drawingml/2006/main" xmlns:pic="http://schemas.openxmlformats.org/drawingml/2006/picture">
            <wp:extent cx="5220000" cy="2755000"/>
            <wp:docPr id="3" name="Picture 3"/>
            <wp:cNvGraphicFramePr>
              <a:graphicFrameLocks noChangeAspect="1"/>
            </wp:cNvGraphicFramePr>
            <a:graphic>
              <a:graphicData uri="http://schemas.openxmlformats.org/drawingml/2006/picture">
                <pic:pic>
                  <pic:nvPicPr>
                    <pic:cNvPr id="0" name="fig06b_forest.png"/>
                    <pic:cNvPicPr/>
                  </pic:nvPicPr>
                  <pic:blipFill>
                    <a:blip r:embed="rId11"/>
                    <a:stretch>
                      <a:fillRect/>
                    </a:stretch>
                  </pic:blipFill>
                  <pic:spPr>
                    <a:xfrm>
                      <a:off x="0" y="0"/>
                      <a:ext cx="5220000" cy="2755000"/>
                    </a:xfrm>
                    <a:prstGeom prst="rect"/>
                  </pic:spPr>
                </pic:pic>
              </a:graphicData>
            </a:graphic>
          </wp:inline>
        </w:drawing>
      </w:r>
    </w:p>
    <w:p>
      <w:pPr>
        <w:spacing w:before="0" w:after="240" w:line="288" w:lineRule="auto"/>
        <w:jc w:val="center"/>
      </w:pPr>
      <w:r>
        <w:rPr>
          <w:rFonts w:ascii="宋体" w:hAnsi="宋体" w:eastAsia="宋体"/>
          <w:b w:val="0"/>
          <w:sz w:val="21"/>
        </w:rPr>
        <w:t>图3　主效应系数在不同测度口径下的稳健性</w:t>
      </w:r>
    </w:p>
    <w:p>
      <w:pPr>
        <w:spacing w:before="200" w:after="280" w:line="360" w:lineRule="auto"/>
        <w:jc w:val="center"/>
      </w:pPr>
      <w:r>
        <w:rPr>
          <w:rFonts w:ascii="黑体" w:hAnsi="黑体" w:eastAsia="黑体"/>
          <w:b/>
          <w:sz w:val="32"/>
        </w:rPr>
        <w:t>五、结果讨论</w:t>
      </w:r>
    </w:p>
    <w:p>
      <w:pPr>
        <w:spacing w:before="200" w:after="160" w:line="360" w:lineRule="auto"/>
      </w:pPr>
      <w:r>
        <w:rPr>
          <w:rFonts w:ascii="黑体" w:hAnsi="黑体" w:eastAsia="黑体"/>
          <w:b/>
          <w:sz w:val="28"/>
        </w:rPr>
        <w:t>5.1 测度构建的方法论含义</w:t>
      </w:r>
    </w:p>
    <w:p>
      <w:pPr>
        <w:spacing w:before="0" w:after="120" w:line="360" w:lineRule="auto"/>
        <w:ind w:firstLine="480"/>
      </w:pPr>
      <w:r>
        <w:rPr>
          <w:rFonts w:ascii="宋体" w:hAnsi="宋体" w:eastAsia="宋体"/>
          <w:b w:val="0"/>
          <w:sz w:val="24"/>
        </w:rPr>
        <w:t>本文最重要的方法论发现是：</w:t>
      </w:r>
      <w:r>
        <w:rPr>
          <w:rFonts w:ascii="宋体" w:hAnsi="宋体" w:eastAsia="宋体"/>
          <w:b/>
          <w:sz w:val="24"/>
        </w:rPr>
        <w:t>在同一语料上，词典法、词嵌入法与主题模型法三条技术路线能够给出一致性极高的测度。</w:t>
      </w:r>
      <w:r>
        <w:rPr>
          <w:rFonts w:ascii="宋体" w:hAnsi="宋体" w:eastAsia="宋体"/>
          <w:b w:val="0"/>
          <w:sz w:val="24"/>
        </w:rPr>
        <w:t xml:space="preserve"> 词典法与词嵌入法的Kappa值达0.857、与主题模型法的Kappa值达0.815；三种测度两两之间的相关系数在0.92以上；以它们分别作为核心解释变量，回归系数的符号与显著性完全一致。这一结果为"文本测度是可靠的"提供了较为坚实的证据。</w:t>
      </w:r>
    </w:p>
    <w:p>
      <w:pPr>
        <w:spacing w:before="0" w:after="120" w:line="360" w:lineRule="auto"/>
        <w:ind w:firstLine="480"/>
      </w:pPr>
      <w:r>
        <w:rPr>
          <w:rFonts w:ascii="宋体" w:hAnsi="宋体" w:eastAsia="宋体"/>
          <w:b w:val="0"/>
          <w:sz w:val="24"/>
        </w:rPr>
        <w:t>这一发现有两点值得强调。第一，</w:t>
      </w:r>
      <w:r>
        <w:rPr>
          <w:rFonts w:ascii="宋体" w:hAnsi="宋体" w:eastAsia="宋体"/>
          <w:b/>
          <w:sz w:val="24"/>
        </w:rPr>
        <w:t>词典法并未因人工先验而失效。</w:t>
      </w:r>
      <w:r>
        <w:rPr>
          <w:rFonts w:ascii="宋体" w:hAnsi="宋体" w:eastAsia="宋体"/>
          <w:b w:val="0"/>
          <w:sz w:val="24"/>
        </w:rPr>
        <w:t xml:space="preserve"> 长期以来，词典法被认为存在"漏词"与"边界主观"的问题，容易低估技术扩散。但本文的结果表明，只要词典的构念界定清晰、覆盖充分，词典法所得测度与基于全语料统计的词嵌入法、主题模型法高度一致。这说明在语料规模有限、技术词汇相对集中的情境下，词典法是可以信赖的，而其透明、可复现的优势则使其更适合作为主测度。</w:t>
      </w:r>
    </w:p>
    <w:p>
      <w:pPr>
        <w:spacing w:before="0" w:after="120" w:line="360" w:lineRule="auto"/>
        <w:ind w:firstLine="480"/>
      </w:pPr>
      <w:r>
        <w:rPr>
          <w:rFonts w:ascii="宋体" w:hAnsi="宋体" w:eastAsia="宋体"/>
          <w:b w:val="0"/>
          <w:sz w:val="24"/>
        </w:rPr>
        <w:t>第二，</w:t>
      </w:r>
      <w:r>
        <w:rPr>
          <w:rFonts w:ascii="宋体" w:hAnsi="宋体" w:eastAsia="宋体"/>
          <w:b/>
          <w:sz w:val="24"/>
        </w:rPr>
        <w:t>跨方法一致性检验本身应当成为文本测度研究的常规步骤。</w:t>
      </w:r>
      <w:r>
        <w:rPr>
          <w:rFonts w:ascii="宋体" w:hAnsi="宋体" w:eastAsia="宋体"/>
          <w:b w:val="0"/>
          <w:sz w:val="24"/>
        </w:rPr>
        <w:t xml:space="preserve"> 本文的实践表明，该检验成本不高（只需并行实现两条附加路线），却能够显著增强结论的可信度。建议后续研究将"多路线并行构造＋跨方法一致性检验"作为标准配置。</w:t>
      </w:r>
    </w:p>
    <w:p>
      <w:pPr>
        <w:spacing w:before="200" w:after="160" w:line="360" w:lineRule="auto"/>
      </w:pPr>
      <w:r>
        <w:rPr>
          <w:rFonts w:ascii="黑体" w:hAnsi="黑体" w:eastAsia="黑体"/>
          <w:b/>
          <w:sz w:val="28"/>
        </w:rPr>
        <w:t>5.2 测度质量与测量误差</w:t>
      </w:r>
    </w:p>
    <w:p>
      <w:pPr>
        <w:spacing w:before="0" w:after="120" w:line="360" w:lineRule="auto"/>
        <w:ind w:firstLine="480"/>
      </w:pPr>
      <w:r>
        <w:rPr>
          <w:rFonts w:ascii="宋体" w:hAnsi="宋体" w:eastAsia="宋体"/>
          <w:b w:val="0"/>
          <w:sz w:val="24"/>
        </w:rPr>
        <w:t>信效度检验揭示了一个容易被忽视的事实：文本测度虽整体可靠，但并非没有误差。分半信度（0.839）与内部一致性信度（0.840）都相当高，说明测度的随机误差较小；但重测信度仅为0.409，处于中等水平。这说明年度之间的测度波动中，有一部分来自真实的数字化推进，也有一部分来自文本表述的随机变化——企业可能在不同年度选择不同的措辞来表达相似的数字化实践。</w:t>
      </w:r>
    </w:p>
    <w:p>
      <w:pPr>
        <w:spacing w:before="0" w:after="120" w:line="360" w:lineRule="auto"/>
        <w:ind w:firstLine="480"/>
      </w:pPr>
      <w:r>
        <w:rPr>
          <w:rFonts w:ascii="宋体" w:hAnsi="宋体" w:eastAsia="宋体"/>
          <w:b w:val="0"/>
          <w:sz w:val="24"/>
        </w:rPr>
        <w:t>这一特征对实证策略有直接含义。由于测度含有不可忽略的测量误差，最小二乘估计会因衰减偏误而低估真实效应。本文的证据恰好印证了这一点：工具变量估计的系数（0.504）显著大于最小二乘估计（0.188），二者的差距在方向上与衰减偏误的预期完全一致。这提示采用文本测度的研究，应当高度重视两点——一是报告测度的信度指标，二是尽可能采用工具变量或测量误差校正方法，以避免系统性低估。</w:t>
      </w:r>
    </w:p>
    <w:p>
      <w:pPr>
        <w:spacing w:before="200" w:after="160" w:line="360" w:lineRule="auto"/>
      </w:pPr>
      <w:r>
        <w:rPr>
          <w:rFonts w:ascii="黑体" w:hAnsi="黑体" w:eastAsia="黑体"/>
          <w:b/>
          <w:sz w:val="28"/>
        </w:rPr>
        <w:t>5.3 数字化转型的生产率效应及其机制</w:t>
      </w:r>
    </w:p>
    <w:p>
      <w:pPr>
        <w:spacing w:before="0" w:after="120" w:line="360" w:lineRule="auto"/>
        <w:ind w:firstLine="480"/>
      </w:pPr>
      <w:r>
        <w:rPr>
          <w:rFonts w:ascii="宋体" w:hAnsi="宋体" w:eastAsia="宋体"/>
          <w:b w:val="0"/>
          <w:sz w:val="24"/>
        </w:rPr>
        <w:t>本文的实证结果支持数字化转型对全要素生产率的正向影响，且这一影响在多种识别策略下稳健。相较于既有研究，本文的增量贡献在于机制层面的细化：研发投入解释了约62.4%的总效应，说明数字化转型很大程度上是一个"创新赋能"过程而非直接的"效率替代"过程。企业引入数字技术的价值，主要不在于立刻降低某项成本，而在于它改变了企业获取、处理与复用知识的方式，使研发活动变得更高效、更有的放矢。</w:t>
      </w:r>
    </w:p>
    <w:p>
      <w:pPr>
        <w:spacing w:before="0" w:after="120" w:line="360" w:lineRule="auto"/>
        <w:ind w:firstLine="480"/>
      </w:pPr>
      <w:r>
        <w:rPr>
          <w:rFonts w:ascii="宋体" w:hAnsi="宋体" w:eastAsia="宋体"/>
          <w:b w:val="0"/>
          <w:sz w:val="24"/>
        </w:rPr>
        <w:t>维度分解的结果进一步深化了这一认识。"底层技术运用"维度的效应（0.137）约为"技术实践应用"维度（0.069）的两倍。这说明真正带来生产率提升的，是企业对底层技术能力的掌握，而非应用场景的铺开。这一发现对企业的数字化战略具有直接启示：与其在多个业务场景中广泛部署成熟工具，不如集中资源构建可复用、可迁移的核心技术能力。</w:t>
      </w:r>
    </w:p>
    <w:p>
      <w:pPr>
        <w:spacing w:before="200" w:after="160" w:line="360" w:lineRule="auto"/>
      </w:pPr>
      <w:r>
        <w:rPr>
          <w:rFonts w:ascii="黑体" w:hAnsi="黑体" w:eastAsia="黑体"/>
          <w:b/>
          <w:sz w:val="28"/>
        </w:rPr>
        <w:t>5.4 与既有文献的对话</w:t>
      </w:r>
    </w:p>
    <w:p>
      <w:pPr>
        <w:spacing w:before="0" w:after="120" w:line="360" w:lineRule="auto"/>
        <w:ind w:firstLine="480"/>
      </w:pPr>
      <w:r>
        <w:rPr>
          <w:rFonts w:ascii="宋体" w:hAnsi="宋体" w:eastAsia="宋体"/>
          <w:b w:val="0"/>
          <w:sz w:val="24"/>
        </w:rPr>
        <w:t>本文结论与赵宸宇等（2021）、袁淳等（2021）、吴非等（2021）等国内主流研究的方向一致，均发现数字化转型对企业效率的正向影响。差异之处在于，本文进一步提供了测度层面的证据：既有研究通常直接采用年报数字化词频的对数作为代理变量，但较少论证该代理变量的测量质量。本文通过七项信效度检验表明，该类测度确实具备良好的构念效度，从而在方法层面为既有结论提供了支撑。</w:t>
      </w:r>
    </w:p>
    <w:p>
      <w:pPr>
        <w:spacing w:before="0" w:after="120" w:line="360" w:lineRule="auto"/>
        <w:ind w:firstLine="480"/>
      </w:pPr>
      <w:r>
        <w:rPr>
          <w:rFonts w:ascii="宋体" w:hAnsi="宋体" w:eastAsia="宋体"/>
          <w:b w:val="0"/>
          <w:sz w:val="24"/>
        </w:rPr>
        <w:t>同时，本文的异质性结果与部分文献存在差异。一些研究认为国有企业因预算软约束与激励扭曲，其数字化转型的效率提升较弱；本文虽在分组系数上观察到国企系数更高，但交互项并不显著，说明在本文样本中产权性质的调节作用有限。这一差异可能源于样本构成与测度口径的不同，也提示该问题仍有进一步探讨的空间。</w:t>
      </w:r>
    </w:p>
    <w:p>
      <w:pPr>
        <w:spacing w:before="200" w:after="160" w:line="360" w:lineRule="auto"/>
      </w:pPr>
      <w:r>
        <w:rPr>
          <w:rFonts w:ascii="黑体" w:hAnsi="黑体" w:eastAsia="黑体"/>
          <w:b/>
          <w:sz w:val="28"/>
        </w:rPr>
        <w:t>5.5 实践启示</w:t>
      </w:r>
    </w:p>
    <w:p>
      <w:pPr>
        <w:spacing w:before="0" w:after="120" w:line="360" w:lineRule="auto"/>
        <w:ind w:firstLine="480"/>
      </w:pPr>
      <w:r>
        <w:rPr>
          <w:rFonts w:ascii="宋体" w:hAnsi="宋体" w:eastAsia="宋体"/>
          <w:b w:val="0"/>
          <w:sz w:val="24"/>
        </w:rPr>
        <w:t>基于上述结论，本文提出三点实践启示。</w:t>
      </w:r>
      <w:r>
        <w:rPr>
          <w:rFonts w:ascii="宋体" w:hAnsi="宋体" w:eastAsia="宋体"/>
          <w:b/>
          <w:sz w:val="24"/>
        </w:rPr>
        <w:t>其一，数字化转型应被视为一项能力建设工程而非设备采购工程。</w:t>
      </w:r>
      <w:r>
        <w:rPr>
          <w:rFonts w:ascii="宋体" w:hAnsi="宋体" w:eastAsia="宋体"/>
          <w:b w:val="0"/>
          <w:sz w:val="24"/>
        </w:rPr>
        <w:t xml:space="preserve"> 由于生产率效应主要通过研发投入实现，企业应同步推进技术平台与研发体系的建设，避免"重投入、轻转化"。</w:t>
      </w:r>
      <w:r>
        <w:rPr>
          <w:rFonts w:ascii="宋体" w:hAnsi="宋体" w:eastAsia="宋体"/>
          <w:b/>
          <w:sz w:val="24"/>
        </w:rPr>
        <w:t>其二，资源应优先投向底层技术能力的构建。</w:t>
      </w:r>
      <w:r>
        <w:rPr>
          <w:rFonts w:ascii="宋体" w:hAnsi="宋体" w:eastAsia="宋体"/>
          <w:b w:val="0"/>
          <w:sz w:val="24"/>
        </w:rPr>
        <w:t xml:space="preserve"> 底层技术运用维度的生产率弹性显著更高，说明掌握可迁移的核心技术比铺开应用场景更具长期价值。</w:t>
      </w:r>
      <w:r>
        <w:rPr>
          <w:rFonts w:ascii="宋体" w:hAnsi="宋体" w:eastAsia="宋体"/>
          <w:b/>
          <w:sz w:val="24"/>
        </w:rPr>
        <w:t>其三，信息披露的质量值得管理层重视。</w:t>
      </w:r>
      <w:r>
        <w:rPr>
          <w:rFonts w:ascii="宋体" w:hAnsi="宋体" w:eastAsia="宋体"/>
          <w:b w:val="0"/>
          <w:sz w:val="24"/>
        </w:rPr>
        <w:t xml:space="preserve"> 由于本文的测度完全基于公开文本，企业的数字化披露不仅是合规要求，也在事实上构成了资本市场评价企业数字化水平的重要依据。</w:t>
      </w:r>
    </w:p>
    <w:p>
      <w:pPr>
        <w:spacing w:before="200" w:after="280" w:line="360" w:lineRule="auto"/>
        <w:jc w:val="center"/>
      </w:pPr>
      <w:r>
        <w:rPr>
          <w:rFonts w:ascii="黑体" w:hAnsi="黑体" w:eastAsia="黑体"/>
          <w:b/>
          <w:sz w:val="32"/>
        </w:rPr>
        <w:t>六、结论与展望</w:t>
      </w:r>
    </w:p>
    <w:p>
      <w:pPr>
        <w:spacing w:before="200" w:after="160" w:line="360" w:lineRule="auto"/>
      </w:pPr>
      <w:r>
        <w:rPr>
          <w:rFonts w:ascii="黑体" w:hAnsi="黑体" w:eastAsia="黑体"/>
          <w:b/>
          <w:sz w:val="28"/>
        </w:rPr>
        <w:t>6.1 主要结论</w:t>
      </w:r>
    </w:p>
    <w:p>
      <w:pPr>
        <w:spacing w:before="0" w:after="120" w:line="360" w:lineRule="auto"/>
        <w:ind w:firstLine="480"/>
      </w:pPr>
      <w:r>
        <w:rPr>
          <w:rFonts w:ascii="宋体" w:hAnsi="宋体" w:eastAsia="宋体"/>
          <w:b w:val="0"/>
          <w:sz w:val="24"/>
        </w:rPr>
        <w:t>本文以"测度构建"为主线，系统运用自然语言处理技术，基于2017—2023年300家A股制造业上市公司2,100个企业—年度的年报MD&amp;A文本，构建了企业数字化转型的测度体系，并检验了其对企业全要素生产率的影响与机制。主要结论如下：</w:t>
      </w:r>
    </w:p>
    <w:p>
      <w:pPr>
        <w:spacing w:before="0" w:after="120" w:line="360" w:lineRule="auto"/>
        <w:ind w:firstLine="480"/>
      </w:pPr>
      <w:r>
        <w:rPr>
          <w:rFonts w:ascii="宋体" w:hAnsi="宋体" w:eastAsia="宋体"/>
          <w:b/>
          <w:sz w:val="24"/>
        </w:rPr>
        <w:t>第一，成功构建了具备良好信效度的企业数字化转型文本测度。</w:t>
      </w:r>
      <w:r>
        <w:rPr>
          <w:rFonts w:ascii="宋体" w:hAnsi="宋体" w:eastAsia="宋体"/>
          <w:b w:val="0"/>
          <w:sz w:val="24"/>
        </w:rPr>
        <w:t xml:space="preserve"> 测度采用"两维度（底层技术运用、技术实践应用）—三层次（L1原始计数、L2标准化比率、L3对数测度）—三路线（词典法、词嵌入法、主题模型法）"的体系框架。信效度检验显示：分半信度0.839、Cronbach's α介于0.833—0.840之间、跨方法一致性Kappa介于0.815—0.857之间、与词嵌入法和主题模型法测度的相关系数分别为0.972与0.922、与三项"数字化痕迹"指标的相关系数介于0.486—0.560之间、而与理论上无关变量的相关系数接近于零。这表明该测度在信度、聚合效度与区分效度三个方面均达到了较高标准。</w:t>
      </w:r>
    </w:p>
    <w:p>
      <w:pPr>
        <w:spacing w:before="0" w:after="120" w:line="360" w:lineRule="auto"/>
        <w:ind w:firstLine="480"/>
      </w:pPr>
      <w:r>
        <w:rPr>
          <w:rFonts w:ascii="宋体" w:hAnsi="宋体" w:eastAsia="宋体"/>
          <w:b/>
          <w:sz w:val="24"/>
        </w:rPr>
        <w:t>第二，数字化转型显著提升了企业全要素生产率。</w:t>
      </w:r>
      <w:r>
        <w:rPr>
          <w:rFonts w:ascii="宋体" w:hAnsi="宋体" w:eastAsia="宋体"/>
          <w:b w:val="0"/>
          <w:sz w:val="24"/>
        </w:rPr>
        <w:t xml:space="preserve"> 在控制企业特征并吸收行业与年度固定效应后，Digital每提高1个单位，全要素生产率平均上升0.188个单位（t=4.45），相当于TFP标准差的30.7%。该结论在替换被解释变量、替换解释变量口径、更换技术路线、滞后一期、剔除疫情年份、工具变量两阶段最小二乘与倾向得分匹配等11项稳健性检验中保持稳健。</w:t>
      </w:r>
    </w:p>
    <w:p>
      <w:pPr>
        <w:spacing w:before="0" w:after="120" w:line="360" w:lineRule="auto"/>
        <w:ind w:firstLine="480"/>
      </w:pPr>
      <w:r>
        <w:rPr>
          <w:rFonts w:ascii="宋体" w:hAnsi="宋体" w:eastAsia="宋体"/>
          <w:b/>
          <w:sz w:val="24"/>
        </w:rPr>
        <w:t>第三，研发投入是数字化转型影响全要素生产率的主要中介渠道。</w:t>
      </w:r>
      <w:r>
        <w:rPr>
          <w:rFonts w:ascii="宋体" w:hAnsi="宋体" w:eastAsia="宋体"/>
          <w:b w:val="0"/>
          <w:sz w:val="24"/>
        </w:rPr>
        <w:t xml:space="preserve"> 间接效应为0.1176（Sobel z=3.85，Bootstrap 95%置信区间[0.0517, 0.1818]），中介占比62.4%，直接效应在控制中介后降至0.071（t=1.84），呈现典型的"部分中介"特征。</w:t>
      </w:r>
    </w:p>
    <w:p>
      <w:pPr>
        <w:spacing w:before="0" w:after="120" w:line="360" w:lineRule="auto"/>
        <w:ind w:firstLine="480"/>
      </w:pPr>
      <w:r>
        <w:rPr>
          <w:rFonts w:ascii="宋体" w:hAnsi="宋体" w:eastAsia="宋体"/>
          <w:b/>
          <w:sz w:val="24"/>
        </w:rPr>
        <w:t>第四，测度存在不可忽略的测量误差，可能造成效应低估。</w:t>
      </w:r>
      <w:r>
        <w:rPr>
          <w:rFonts w:ascii="宋体" w:hAnsi="宋体" w:eastAsia="宋体"/>
          <w:b w:val="0"/>
          <w:sz w:val="24"/>
        </w:rPr>
        <w:t xml:space="preserve"> 重测信度为0.409，工具变量估计系数（0.504）显著大于最小二乘估计（0.188），二者之差与衰减偏误的理论预期一致，提示相关研究应重视测量误差问题。</w:t>
      </w:r>
    </w:p>
    <w:p>
      <w:pPr>
        <w:spacing w:before="0" w:after="120" w:line="360" w:lineRule="auto"/>
        <w:ind w:firstLine="480"/>
      </w:pPr>
      <w:r>
        <w:rPr>
          <w:rFonts w:ascii="宋体" w:hAnsi="宋体" w:eastAsia="宋体"/>
          <w:b/>
          <w:sz w:val="24"/>
        </w:rPr>
        <w:t>第五，底层技术运用比技术实践应用更具生产率含义。</w:t>
      </w:r>
      <w:r>
        <w:rPr>
          <w:rFonts w:ascii="宋体" w:hAnsi="宋体" w:eastAsia="宋体"/>
          <w:b w:val="0"/>
          <w:sz w:val="24"/>
        </w:rPr>
        <w:t xml:space="preserve"> 前者系数为0.137（t=4.73），后者为0.069（t=1.75），前者约为后者的两倍。</w:t>
      </w:r>
    </w:p>
    <w:p>
      <w:pPr>
        <w:spacing w:before="200" w:after="160" w:line="360" w:lineRule="auto"/>
      </w:pPr>
      <w:r>
        <w:rPr>
          <w:rFonts w:ascii="黑体" w:hAnsi="黑体" w:eastAsia="黑体"/>
          <w:b/>
          <w:sz w:val="28"/>
        </w:rPr>
        <w:t>6.2 研究局限性</w:t>
      </w:r>
    </w:p>
    <w:p>
      <w:pPr>
        <w:spacing w:before="0" w:after="120" w:line="360" w:lineRule="auto"/>
        <w:ind w:firstLine="480"/>
      </w:pPr>
      <w:r>
        <w:rPr>
          <w:rFonts w:ascii="宋体" w:hAnsi="宋体" w:eastAsia="宋体"/>
          <w:b w:val="0"/>
          <w:sz w:val="24"/>
        </w:rPr>
        <w:t>本文存在以下局限。</w:t>
      </w:r>
      <w:r>
        <w:rPr>
          <w:rFonts w:ascii="宋体" w:hAnsi="宋体" w:eastAsia="宋体"/>
          <w:b/>
          <w:sz w:val="24"/>
        </w:rPr>
        <w:t>其一，语料的代表性问题。</w:t>
      </w:r>
      <w:r>
        <w:rPr>
          <w:rFonts w:ascii="宋体" w:hAnsi="宋体" w:eastAsia="宋体"/>
          <w:b w:val="0"/>
          <w:sz w:val="24"/>
        </w:rPr>
        <w:t xml:space="preserve"> 本稿为方法预演，使用的是按真实年报统计特征合成的模拟语料。虽然模拟机制保证了"文本—构念"映射的可验证性，且信效度结果在模拟设定下表现良好，但这并不等同于在真实语料上必然获得同样的信效度水平。在真实语料中，术语的新增速度更快、表述更加多样，词典的维护成本与漏词风险都会上升。</w:t>
      </w:r>
      <w:r>
        <w:rPr>
          <w:rFonts w:ascii="宋体" w:hAnsi="宋体" w:eastAsia="宋体"/>
          <w:b/>
          <w:sz w:val="24"/>
        </w:rPr>
        <w:t>其二，词典规模有限。</w:t>
      </w:r>
      <w:r>
        <w:rPr>
          <w:rFonts w:ascii="宋体" w:hAnsi="宋体" w:eastAsia="宋体"/>
          <w:b w:val="0"/>
          <w:sz w:val="24"/>
        </w:rPr>
        <w:t xml:space="preserve"> 本文的97个术语虽然覆盖了主要技术方向，但相较于真实语料中可能出现的表述仍不充分。</w:t>
      </w:r>
      <w:r>
        <w:rPr>
          <w:rFonts w:ascii="宋体" w:hAnsi="宋体" w:eastAsia="宋体"/>
          <w:b/>
          <w:sz w:val="24"/>
        </w:rPr>
        <w:t>其三，因果识别的强度有限。</w:t>
      </w:r>
      <w:r>
        <w:rPr>
          <w:rFonts w:ascii="宋体" w:hAnsi="宋体" w:eastAsia="宋体"/>
          <w:b w:val="0"/>
          <w:sz w:val="24"/>
        </w:rPr>
        <w:t xml:space="preserve"> 尽管本文采用了滞后一期、工具变量与倾向得分匹配等策略，但工具变量的排他性约束仍依赖行业共同冲击这一假设，无法完全排除遗漏变量的干扰。</w:t>
      </w:r>
      <w:r>
        <w:rPr>
          <w:rFonts w:ascii="宋体" w:hAnsi="宋体" w:eastAsia="宋体"/>
          <w:b/>
          <w:sz w:val="24"/>
        </w:rPr>
        <w:t>其四，异质性证据不足。</w:t>
      </w:r>
      <w:r>
        <w:rPr>
          <w:rFonts w:ascii="宋体" w:hAnsi="宋体" w:eastAsia="宋体"/>
          <w:b w:val="0"/>
          <w:sz w:val="24"/>
        </w:rPr>
        <w:t xml:space="preserve"> 产权性质与高新技术资质的交互项均未通过显著性检验，相关结论只能作为方向性参考。</w:t>
      </w:r>
    </w:p>
    <w:p>
      <w:pPr>
        <w:spacing w:before="200" w:after="160" w:line="360" w:lineRule="auto"/>
      </w:pPr>
      <w:r>
        <w:rPr>
          <w:rFonts w:ascii="黑体" w:hAnsi="黑体" w:eastAsia="黑体"/>
          <w:b/>
          <w:sz w:val="28"/>
        </w:rPr>
        <w:t>6.3 未来研究方向</w:t>
      </w:r>
    </w:p>
    <w:p>
      <w:pPr>
        <w:spacing w:before="0" w:after="120" w:line="360" w:lineRule="auto"/>
        <w:ind w:firstLine="480"/>
      </w:pPr>
      <w:r>
        <w:rPr>
          <w:rFonts w:ascii="宋体" w:hAnsi="宋体" w:eastAsia="宋体"/>
          <w:b w:val="0"/>
          <w:sz w:val="24"/>
        </w:rPr>
        <w:t>基于上述局限，未来研究可以从四个方向推进。</w:t>
      </w:r>
      <w:r>
        <w:rPr>
          <w:rFonts w:ascii="宋体" w:hAnsi="宋体" w:eastAsia="宋体"/>
          <w:b/>
          <w:sz w:val="24"/>
        </w:rPr>
        <w:t>第一，在真实语料上复制与扩展本研究。</w:t>
      </w:r>
      <w:r>
        <w:rPr>
          <w:rFonts w:ascii="宋体" w:hAnsi="宋体" w:eastAsia="宋体"/>
          <w:b w:val="0"/>
          <w:sz w:val="24"/>
        </w:rPr>
        <w:t xml:space="preserve"> 将本文的流水线应用于全A股上市公司2007年以来的真实年报语料，并比较模拟语料与真实语料下信效度指标的差异，是检验测度稳健性的直接方式。</w:t>
      </w:r>
      <w:r>
        <w:rPr>
          <w:rFonts w:ascii="宋体" w:hAnsi="宋体" w:eastAsia="宋体"/>
          <w:b/>
          <w:sz w:val="24"/>
        </w:rPr>
        <w:t>第二，动态维护领域词典。</w:t>
      </w:r>
      <w:r>
        <w:rPr>
          <w:rFonts w:ascii="宋体" w:hAnsi="宋体" w:eastAsia="宋体"/>
          <w:b w:val="0"/>
          <w:sz w:val="24"/>
        </w:rPr>
        <w:t xml:space="preserve"> 可以引入词向量相似度自动扩展词典边界，或采用有监督的序列标注方法识别新兴数字技术术语，降低人工维护成本。</w:t>
      </w:r>
      <w:r>
        <w:rPr>
          <w:rFonts w:ascii="宋体" w:hAnsi="宋体" w:eastAsia="宋体"/>
          <w:b/>
          <w:sz w:val="24"/>
        </w:rPr>
        <w:t>第三，改进因果识别策略。</w:t>
      </w:r>
      <w:r>
        <w:rPr>
          <w:rFonts w:ascii="宋体" w:hAnsi="宋体" w:eastAsia="宋体"/>
          <w:b w:val="0"/>
          <w:sz w:val="24"/>
        </w:rPr>
        <w:t xml:space="preserve"> 可以尝试利用"宽带中国"试点、国家智慧城市试点等外生政策冲击构造双重差分设计，或采用同群企业的数字化决策作为工具变量，进一步强化因果推断。</w:t>
      </w:r>
      <w:r>
        <w:rPr>
          <w:rFonts w:ascii="宋体" w:hAnsi="宋体" w:eastAsia="宋体"/>
          <w:b/>
          <w:sz w:val="24"/>
        </w:rPr>
        <w:t>第四，拓展结果变量的范围。</w:t>
      </w:r>
      <w:r>
        <w:rPr>
          <w:rFonts w:ascii="宋体" w:hAnsi="宋体" w:eastAsia="宋体"/>
          <w:b w:val="0"/>
          <w:sz w:val="24"/>
        </w:rPr>
        <w:t xml:space="preserve"> 除全要素生产率外，数字化转型对就业结构、收入分配、绿色转型、供应链韧性等的影响同样值得研究，本文构建的测度可以直接服务于这些主题。</w:t>
      </w:r>
    </w:p>
    <w:p>
      <w:pPr>
        <w:spacing w:before="200" w:after="280" w:line="360" w:lineRule="auto"/>
        <w:jc w:val="center"/>
      </w:pPr>
      <w:r>
        <w:rPr>
          <w:rFonts w:ascii="黑体" w:hAnsi="黑体" w:eastAsia="黑体"/>
          <w:b/>
          <w:sz w:val="32"/>
        </w:rPr>
        <w:t>参考文献</w:t>
      </w:r>
    </w:p>
    <w:p>
      <w:pPr>
        <w:spacing w:before="0" w:after="120" w:line="360" w:lineRule="auto"/>
        <w:ind w:firstLine="480"/>
      </w:pPr>
      <w:r>
        <w:rPr>
          <w:rFonts w:ascii="宋体" w:hAnsi="宋体" w:eastAsia="宋体"/>
          <w:b w:val="0"/>
          <w:sz w:val="24"/>
        </w:rPr>
        <w:t>[1] 陈冬梅, 王俐珍, 陈安霓. 数字化与战略管理理论——回顾、挑战与展望[J]. 管理世界, 2020, 36(5): 220-236.</w:t>
      </w:r>
    </w:p>
    <w:p>
      <w:pPr>
        <w:spacing w:before="0" w:after="120" w:line="360" w:lineRule="auto"/>
        <w:ind w:firstLine="480"/>
      </w:pPr>
      <w:r>
        <w:rPr>
          <w:rFonts w:ascii="宋体" w:hAnsi="宋体" w:eastAsia="宋体"/>
          <w:b w:val="0"/>
          <w:sz w:val="24"/>
        </w:rPr>
        <w:t>[2] 何帆, 刘红霞. 数字经济视角下实体企业数字化变革的业绩提升效应评估[J]. 改革, 2019(4): 137-148.</w:t>
      </w:r>
    </w:p>
    <w:p>
      <w:pPr>
        <w:spacing w:before="0" w:after="120" w:line="360" w:lineRule="auto"/>
        <w:ind w:firstLine="480"/>
      </w:pPr>
      <w:r>
        <w:rPr>
          <w:rFonts w:ascii="宋体" w:hAnsi="宋体" w:eastAsia="宋体"/>
          <w:b w:val="0"/>
          <w:sz w:val="24"/>
        </w:rPr>
        <w:t>[3] 刘淑春, 闫津臣, 张思雪, 林汉川. 企业管理数字化变革能提升投入产出效率吗[J]. 管理世界, 2021, 37(5): 170-190.</w:t>
      </w:r>
    </w:p>
    <w:p>
      <w:pPr>
        <w:spacing w:before="0" w:after="120" w:line="360" w:lineRule="auto"/>
        <w:ind w:firstLine="480"/>
      </w:pPr>
      <w:r>
        <w:rPr>
          <w:rFonts w:ascii="宋体" w:hAnsi="宋体" w:eastAsia="宋体"/>
          <w:b w:val="0"/>
          <w:sz w:val="24"/>
        </w:rPr>
        <w:t>[4] 罗进辉, 巫奕龙. 数字化运营水平与真实盈余管理[J]. 管理科学, 2021, 34(4): 3-18.</w:t>
      </w:r>
    </w:p>
    <w:p>
      <w:pPr>
        <w:spacing w:before="0" w:after="120" w:line="360" w:lineRule="auto"/>
        <w:ind w:firstLine="480"/>
      </w:pPr>
      <w:r>
        <w:rPr>
          <w:rFonts w:ascii="宋体" w:hAnsi="宋体" w:eastAsia="宋体"/>
          <w:b w:val="0"/>
          <w:sz w:val="24"/>
        </w:rPr>
        <w:t>[5] 戚聿东, 肖旭. 数字经济时代的企业管理变革[J]. 管理世界, 2020, 36(6): 135-152.</w:t>
      </w:r>
    </w:p>
    <w:p>
      <w:pPr>
        <w:spacing w:before="0" w:after="120" w:line="360" w:lineRule="auto"/>
        <w:ind w:firstLine="480"/>
      </w:pPr>
      <w:r>
        <w:rPr>
          <w:rFonts w:ascii="宋体" w:hAnsi="宋体" w:eastAsia="宋体"/>
          <w:b w:val="0"/>
          <w:sz w:val="24"/>
        </w:rPr>
        <w:t>[6] 祁怀锦, 曹修琴, 刘艳霞. 数字经济对公司治理的影响——基于信息不对称和管理者非理性行为视角[J]. 改革, 2020(4): 50-64.</w:t>
      </w:r>
    </w:p>
    <w:p>
      <w:pPr>
        <w:spacing w:before="0" w:after="120" w:line="360" w:lineRule="auto"/>
        <w:ind w:firstLine="480"/>
      </w:pPr>
      <w:r>
        <w:rPr>
          <w:rFonts w:ascii="宋体" w:hAnsi="宋体" w:eastAsia="宋体"/>
          <w:b w:val="0"/>
          <w:sz w:val="24"/>
        </w:rPr>
        <w:t>[7] 王永贵, 汪淋淋. 传统企业数字化转型战略的类型识别与转型模式选择研究[J]. 管理评论, 2021, 33(11): 84-93.</w:t>
      </w:r>
    </w:p>
    <w:p>
      <w:pPr>
        <w:spacing w:before="0" w:after="120" w:line="360" w:lineRule="auto"/>
        <w:ind w:firstLine="480"/>
      </w:pPr>
      <w:r>
        <w:rPr>
          <w:rFonts w:ascii="宋体" w:hAnsi="宋体" w:eastAsia="宋体"/>
          <w:b w:val="0"/>
          <w:sz w:val="24"/>
        </w:rPr>
        <w:t>[8] 吴非, 胡慧芷, 林慧妍, 任晓怡. 企业数字化转型与资本市场表现——来自股票流动性的经验证据[J]. 管理世界, 2021, 37(7): 130-144.</w:t>
      </w:r>
    </w:p>
    <w:p>
      <w:pPr>
        <w:spacing w:before="0" w:after="120" w:line="360" w:lineRule="auto"/>
        <w:ind w:firstLine="480"/>
      </w:pPr>
      <w:r>
        <w:rPr>
          <w:rFonts w:ascii="宋体" w:hAnsi="宋体" w:eastAsia="宋体"/>
          <w:b w:val="0"/>
          <w:sz w:val="24"/>
        </w:rPr>
        <w:t>[9] 肖静, 曾萍. 数字化能否实现企业绩效的"增量补充"?——基于资源编排视角的实证检验[J]. 南开管理评论, 2023, 26(1): 34-46.</w:t>
      </w:r>
    </w:p>
    <w:p>
      <w:pPr>
        <w:spacing w:before="0" w:after="120" w:line="360" w:lineRule="auto"/>
        <w:ind w:firstLine="480"/>
      </w:pPr>
      <w:r>
        <w:rPr>
          <w:rFonts w:ascii="宋体" w:hAnsi="宋体" w:eastAsia="宋体"/>
          <w:b w:val="0"/>
          <w:sz w:val="24"/>
        </w:rPr>
        <w:t>[10] 易露霞, 吴非, 常曦. 企业数字化转型进程与主业绩效——来自中国上市企业年报文本识别的经验证据[J]. 现代财经, 2021, 41(10): 24-38.</w:t>
      </w:r>
    </w:p>
    <w:p>
      <w:pPr>
        <w:spacing w:before="0" w:after="120" w:line="360" w:lineRule="auto"/>
        <w:ind w:firstLine="480"/>
      </w:pPr>
      <w:r>
        <w:rPr>
          <w:rFonts w:ascii="宋体" w:hAnsi="宋体" w:eastAsia="宋体"/>
          <w:b w:val="0"/>
          <w:sz w:val="24"/>
        </w:rPr>
        <w:t>[11] 袁淳, 肖土盛, 耿春晓, 盛誉. 数字化转型与企业分工：专业化还是纵向一体化[J]. 中国工业经济, 2021(9): 137-155.</w:t>
      </w:r>
    </w:p>
    <w:p>
      <w:pPr>
        <w:spacing w:before="0" w:after="120" w:line="360" w:lineRule="auto"/>
        <w:ind w:firstLine="480"/>
      </w:pPr>
      <w:r>
        <w:rPr>
          <w:rFonts w:ascii="宋体" w:hAnsi="宋体" w:eastAsia="宋体"/>
          <w:b w:val="0"/>
          <w:sz w:val="24"/>
        </w:rPr>
        <w:t>[12] 赵宸宇, 王文春, 李雪松. 数字化转型如何影响企业全要素生产率[J]. 财贸经济, 2021, 42(7): 114-129.</w:t>
      </w:r>
    </w:p>
    <w:p>
      <w:pPr>
        <w:spacing w:before="0" w:after="120" w:line="360" w:lineRule="auto"/>
        <w:ind w:firstLine="480"/>
      </w:pPr>
      <w:r>
        <w:rPr>
          <w:rFonts w:ascii="宋体" w:hAnsi="宋体" w:eastAsia="宋体"/>
          <w:b w:val="0"/>
          <w:sz w:val="24"/>
        </w:rPr>
        <w:t>[13] Acemoglu D, Restrepo P. The race between man and machine: Implications of technology for growth, factor shares, and employment[J]. American Economic Review, 2018, 108(6): 1488-1542.</w:t>
      </w:r>
    </w:p>
    <w:p>
      <w:pPr>
        <w:spacing w:before="0" w:after="120" w:line="360" w:lineRule="auto"/>
        <w:ind w:firstLine="480"/>
      </w:pPr>
      <w:r>
        <w:rPr>
          <w:rFonts w:ascii="宋体" w:hAnsi="宋体" w:eastAsia="宋体"/>
          <w:b w:val="0"/>
          <w:sz w:val="24"/>
        </w:rPr>
        <w:t>[14] Baron R M, Kenny D A. The moderator-mediator variable distinction in social psychological research: Conceptual, strategic, and statistical considerations[J]. Journal of Personality and Social Psychology, 1986, 51(6): 1173-1182.</w:t>
      </w:r>
    </w:p>
    <w:p>
      <w:pPr>
        <w:spacing w:before="0" w:after="120" w:line="360" w:lineRule="auto"/>
        <w:ind w:firstLine="480"/>
      </w:pPr>
      <w:r>
        <w:rPr>
          <w:rFonts w:ascii="宋体" w:hAnsi="宋体" w:eastAsia="宋体"/>
          <w:b w:val="0"/>
          <w:sz w:val="24"/>
        </w:rPr>
        <w:t>[15] Bharadwaj A, El Sawy O A, Pavlou P A, Venkatraman N. Digital business strategy: Toward a next generation of insights[J]. MIS Quarterly, 2013, 37(2): 471-482.</w:t>
      </w:r>
    </w:p>
    <w:p>
      <w:pPr>
        <w:spacing w:before="0" w:after="120" w:line="360" w:lineRule="auto"/>
        <w:ind w:firstLine="480"/>
      </w:pPr>
      <w:r>
        <w:rPr>
          <w:rFonts w:ascii="宋体" w:hAnsi="宋体" w:eastAsia="宋体"/>
          <w:b w:val="0"/>
          <w:sz w:val="24"/>
        </w:rPr>
        <w:t>[16] Blei D M, Ng A Y, Jordan M I. Latent Dirichlet allocation[J]. Journal of Machine Learning Research, 2003, 3: 993-1022.</w:t>
      </w:r>
    </w:p>
    <w:p>
      <w:pPr>
        <w:spacing w:before="0" w:after="120" w:line="360" w:lineRule="auto"/>
        <w:ind w:firstLine="480"/>
      </w:pPr>
      <w:r>
        <w:rPr>
          <w:rFonts w:ascii="宋体" w:hAnsi="宋体" w:eastAsia="宋体"/>
          <w:b w:val="0"/>
          <w:sz w:val="24"/>
        </w:rPr>
        <w:t>[17] Brynjolfsson E, Hitt L M. Beyond computation: Information technology, organizational transformation and business performance[J]. Journal of Economic Perspectives, 2000, 14(4): 23-48.</w:t>
      </w:r>
    </w:p>
    <w:p>
      <w:pPr>
        <w:spacing w:before="0" w:after="120" w:line="360" w:lineRule="auto"/>
        <w:ind w:firstLine="480"/>
      </w:pPr>
      <w:r>
        <w:rPr>
          <w:rFonts w:ascii="宋体" w:hAnsi="宋体" w:eastAsia="宋体"/>
          <w:b w:val="0"/>
          <w:sz w:val="24"/>
        </w:rPr>
        <w:t>[18] Church K W, Hanks P. Word association norms, mutual information, and lexicography[J]. Computational Linguistics, 1990, 16(1): 22-29.</w:t>
      </w:r>
    </w:p>
    <w:p>
      <w:pPr>
        <w:spacing w:before="0" w:after="120" w:line="360" w:lineRule="auto"/>
        <w:ind w:firstLine="480"/>
      </w:pPr>
      <w:r>
        <w:rPr>
          <w:rFonts w:ascii="宋体" w:hAnsi="宋体" w:eastAsia="宋体"/>
          <w:b w:val="0"/>
          <w:sz w:val="24"/>
        </w:rPr>
        <w:t>[19] Cohen J. A coefficient of agreement for nominal scales[J]. Educational and Psychological Measurement, 1960, 20(1): 37-46.</w:t>
      </w:r>
    </w:p>
    <w:p>
      <w:pPr>
        <w:spacing w:before="0" w:after="120" w:line="360" w:lineRule="auto"/>
        <w:ind w:firstLine="480"/>
      </w:pPr>
      <w:r>
        <w:rPr>
          <w:rFonts w:ascii="宋体" w:hAnsi="宋体" w:eastAsia="宋体"/>
          <w:b w:val="0"/>
          <w:sz w:val="24"/>
        </w:rPr>
        <w:t>[20] Cronbach L J. Coefficient alpha and the internal structure of tests[J]. Psychometrika, 1951, 16(3): 297-334.</w:t>
      </w:r>
    </w:p>
    <w:p>
      <w:pPr>
        <w:spacing w:before="0" w:after="120" w:line="360" w:lineRule="auto"/>
        <w:ind w:firstLine="480"/>
      </w:pPr>
      <w:r>
        <w:rPr>
          <w:rFonts w:ascii="宋体" w:hAnsi="宋体" w:eastAsia="宋体"/>
          <w:b w:val="0"/>
          <w:sz w:val="24"/>
        </w:rPr>
        <w:t>[21] Gentzkow M, Kelly B, Taddy M. Text as data[J]. Journal of Economic Literature, 2019, 57(3): 535-574.</w:t>
      </w:r>
    </w:p>
    <w:p>
      <w:pPr>
        <w:spacing w:before="0" w:after="120" w:line="360" w:lineRule="auto"/>
        <w:ind w:firstLine="480"/>
      </w:pPr>
      <w:r>
        <w:rPr>
          <w:rFonts w:ascii="宋体" w:hAnsi="宋体" w:eastAsia="宋体"/>
          <w:b w:val="0"/>
          <w:sz w:val="24"/>
        </w:rPr>
        <w:t>[22] Goldfarb A, Tucker C. Digital economics[J]. Journal of Economic Literature, 2019, 57(1): 3-43.</w:t>
      </w:r>
    </w:p>
    <w:p>
      <w:pPr>
        <w:spacing w:before="0" w:after="120" w:line="360" w:lineRule="auto"/>
        <w:ind w:firstLine="480"/>
      </w:pPr>
      <w:r>
        <w:rPr>
          <w:rFonts w:ascii="宋体" w:hAnsi="宋体" w:eastAsia="宋体"/>
          <w:b w:val="0"/>
          <w:sz w:val="24"/>
        </w:rPr>
        <w:t>[23] Hansen S, McMahon M, Prat A. Transparency and deliberation within the FOMC: A computational linguistics approach[J]. Quarterly Journal of Economics, 2018, 133(2): 801-870.</w:t>
      </w:r>
    </w:p>
    <w:p>
      <w:pPr>
        <w:spacing w:before="0" w:after="120" w:line="360" w:lineRule="auto"/>
        <w:ind w:firstLine="480"/>
      </w:pPr>
      <w:r>
        <w:rPr>
          <w:rFonts w:ascii="宋体" w:hAnsi="宋体" w:eastAsia="宋体"/>
          <w:b w:val="0"/>
          <w:sz w:val="24"/>
        </w:rPr>
        <w:t>[24] Hoberg G, Phillips G. Text-based network industries and endogenous product differentiation[J]. Journal of Political Economy, 2016, 124(5): 1423-1465.</w:t>
      </w:r>
    </w:p>
    <w:p>
      <w:pPr>
        <w:spacing w:before="0" w:after="120" w:line="360" w:lineRule="auto"/>
        <w:ind w:firstLine="480"/>
      </w:pPr>
      <w:r>
        <w:rPr>
          <w:rFonts w:ascii="宋体" w:hAnsi="宋体" w:eastAsia="宋体"/>
          <w:b w:val="0"/>
          <w:sz w:val="24"/>
        </w:rPr>
        <w:t>[25] Le Q, Mikolov T. Distributed representations of sentences and documents[C]. Proceedings of the 31st International Conference on Machine Learning, 2014: 1188-1196.</w:t>
      </w:r>
    </w:p>
    <w:p>
      <w:pPr>
        <w:spacing w:before="0" w:after="120" w:line="360" w:lineRule="auto"/>
        <w:ind w:firstLine="480"/>
      </w:pPr>
      <w:r>
        <w:rPr>
          <w:rFonts w:ascii="宋体" w:hAnsi="宋体" w:eastAsia="宋体"/>
          <w:b w:val="0"/>
          <w:sz w:val="24"/>
        </w:rPr>
        <w:t>[26] Levinsohn J, Petrin A. Estimating production functions using inputs to control for unobservables[J]. Review of Economic Studies, 2003, 70(2): 317-341.</w:t>
      </w:r>
    </w:p>
    <w:p>
      <w:pPr>
        <w:spacing w:before="0" w:after="120" w:line="360" w:lineRule="auto"/>
        <w:ind w:firstLine="480"/>
      </w:pPr>
      <w:r>
        <w:rPr>
          <w:rFonts w:ascii="宋体" w:hAnsi="宋体" w:eastAsia="宋体"/>
          <w:b w:val="0"/>
          <w:sz w:val="24"/>
        </w:rPr>
        <w:t>[27] Loughran T, McDonald B. When is a liability not a liability? Textual analysis, dictionaries, and 10-Ks[J]. Journal of Finance, 2011, 66(1): 35-65.</w:t>
      </w:r>
    </w:p>
    <w:p>
      <w:pPr>
        <w:spacing w:before="0" w:after="120" w:line="360" w:lineRule="auto"/>
        <w:ind w:firstLine="480"/>
      </w:pPr>
      <w:r>
        <w:rPr>
          <w:rFonts w:ascii="宋体" w:hAnsi="宋体" w:eastAsia="宋体"/>
          <w:b w:val="0"/>
          <w:sz w:val="24"/>
        </w:rPr>
        <w:t>[28] Olley G S, Pakes A. The dynamics of productivity in the telecommunications equipment industry[J]. Econometrica, 1996, 64(6): 1263-1297.</w:t>
      </w:r>
    </w:p>
    <w:p>
      <w:pPr>
        <w:spacing w:before="0" w:after="120" w:line="360" w:lineRule="auto"/>
        <w:ind w:firstLine="480"/>
      </w:pPr>
      <w:r>
        <w:rPr>
          <w:rFonts w:ascii="宋体" w:hAnsi="宋体" w:eastAsia="宋体"/>
          <w:b w:val="0"/>
          <w:sz w:val="24"/>
        </w:rPr>
        <w:t>[29] Sobel M E. Asymptotic confidence intervals for indirect effects in structural equation models[J]. Sociological Methodology, 1982, 13: 290-312.</w:t>
      </w:r>
    </w:p>
    <w:p>
      <w:pPr>
        <w:spacing w:before="200" w:after="280" w:line="360" w:lineRule="auto"/>
        <w:jc w:val="center"/>
      </w:pPr>
      <w:r>
        <w:rPr>
          <w:rFonts w:ascii="黑体" w:hAnsi="黑体" w:eastAsia="黑体"/>
          <w:b/>
          <w:sz w:val="32"/>
        </w:rPr>
        <w:t>附录</w:t>
      </w:r>
    </w:p>
    <w:p>
      <w:pPr>
        <w:spacing w:before="0" w:after="120" w:line="360" w:lineRule="auto"/>
        <w:ind w:firstLine="480"/>
      </w:pPr>
      <w:r>
        <w:rPr>
          <w:rFonts w:ascii="宋体" w:hAnsi="宋体" w:eastAsia="宋体"/>
          <w:b/>
          <w:sz w:val="24"/>
        </w:rPr>
        <w:t>附录A　核心变量定义表</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2771"/>
        <w:gridCol w:w="2771"/>
        <w:gridCol w:w="2771"/>
      </w:tblGrid>
      <w:tr>
        <w:tc>
          <w:tcPr>
            <w:tcW w:type="dxa" w:w="2771"/>
            <w:tcBorders>
              <w:bottom w:val="single" w:sz="6" w:color="000000"/>
            </w:tcBorders>
          </w:tcPr>
          <w:p>
            <w:pPr>
              <w:spacing w:before="20" w:after="20" w:line="240" w:lineRule="auto"/>
              <w:jc w:val="center"/>
            </w:pPr>
            <w:r/>
            <w:r>
              <w:rPr>
                <w:rFonts w:ascii="仿宋" w:hAnsi="仿宋" w:eastAsia="仿宋"/>
                <w:b/>
                <w:sz w:val="18"/>
              </w:rPr>
              <w:t>变量类别</w:t>
            </w:r>
          </w:p>
        </w:tc>
        <w:tc>
          <w:tcPr>
            <w:tcW w:type="dxa" w:w="2771"/>
            <w:tcBorders>
              <w:bottom w:val="single" w:sz="6" w:color="000000"/>
            </w:tcBorders>
          </w:tcPr>
          <w:p>
            <w:pPr>
              <w:spacing w:before="20" w:after="20" w:line="240" w:lineRule="auto"/>
              <w:jc w:val="center"/>
            </w:pPr>
            <w:r/>
            <w:r>
              <w:rPr>
                <w:rFonts w:ascii="仿宋" w:hAnsi="仿宋" w:eastAsia="仿宋"/>
                <w:b/>
                <w:sz w:val="18"/>
              </w:rPr>
              <w:t>变量名</w:t>
            </w:r>
          </w:p>
        </w:tc>
        <w:tc>
          <w:tcPr>
            <w:tcW w:type="dxa" w:w="2771"/>
            <w:tcBorders>
              <w:bottom w:val="single" w:sz="6" w:color="000000"/>
            </w:tcBorders>
          </w:tcPr>
          <w:p>
            <w:pPr>
              <w:spacing w:before="20" w:after="20" w:line="240" w:lineRule="auto"/>
              <w:jc w:val="center"/>
            </w:pPr>
            <w:r/>
            <w:r>
              <w:rPr>
                <w:rFonts w:ascii="仿宋" w:hAnsi="仿宋" w:eastAsia="仿宋"/>
                <w:b/>
                <w:sz w:val="18"/>
              </w:rPr>
              <w:t>变量含义与计算方式</w:t>
            </w:r>
          </w:p>
        </w:tc>
      </w:tr>
      <w:tr>
        <w:tc>
          <w:tcPr>
            <w:tcW w:type="dxa" w:w="2771"/>
          </w:tcPr>
          <w:p>
            <w:pPr>
              <w:spacing w:before="20" w:after="20" w:line="240" w:lineRule="auto"/>
              <w:jc w:val="center"/>
            </w:pPr>
            <w:r/>
            <w:r>
              <w:rPr>
                <w:rFonts w:ascii="仿宋" w:hAnsi="仿宋" w:eastAsia="仿宋"/>
                <w:b w:val="0"/>
                <w:sz w:val="18"/>
              </w:rPr>
              <w:t>被解释变量</w:t>
            </w:r>
          </w:p>
        </w:tc>
        <w:tc>
          <w:tcPr>
            <w:tcW w:type="dxa" w:w="2771"/>
          </w:tcPr>
          <w:p>
            <w:pPr>
              <w:spacing w:before="20" w:after="20" w:line="240" w:lineRule="auto"/>
              <w:jc w:val="center"/>
            </w:pPr>
            <w:r/>
            <w:r>
              <w:rPr>
                <w:rFonts w:ascii="仿宋" w:hAnsi="仿宋" w:eastAsia="仿宋"/>
                <w:b w:val="0"/>
                <w:sz w:val="18"/>
              </w:rPr>
              <w:t>TFP_LP</w:t>
            </w:r>
          </w:p>
        </w:tc>
        <w:tc>
          <w:tcPr>
            <w:tcW w:type="dxa" w:w="2771"/>
          </w:tcPr>
          <w:p>
            <w:pPr>
              <w:spacing w:before="20" w:after="20" w:line="240" w:lineRule="auto"/>
              <w:jc w:val="center"/>
            </w:pPr>
            <w:r/>
            <w:r>
              <w:rPr>
                <w:rFonts w:ascii="仿宋" w:hAnsi="仿宋" w:eastAsia="仿宋"/>
                <w:b w:val="0"/>
                <w:sz w:val="18"/>
              </w:rPr>
              <w:t>LP法估计的全要素生产率</w:t>
            </w:r>
          </w:p>
        </w:tc>
      </w:tr>
      <w:tr>
        <w:tc>
          <w:tcPr>
            <w:tcW w:type="dxa" w:w="2771"/>
          </w:tcPr>
          <w:p>
            <w:pPr>
              <w:spacing w:before="20" w:after="20" w:line="240" w:lineRule="auto"/>
              <w:jc w:val="center"/>
            </w:pPr>
            <w:r/>
            <w:r>
              <w:rPr>
                <w:rFonts w:ascii="仿宋" w:hAnsi="仿宋" w:eastAsia="仿宋"/>
                <w:b w:val="0"/>
                <w:sz w:val="18"/>
              </w:rPr>
              <w:t>被解释变量</w:t>
            </w:r>
          </w:p>
        </w:tc>
        <w:tc>
          <w:tcPr>
            <w:tcW w:type="dxa" w:w="2771"/>
          </w:tcPr>
          <w:p>
            <w:pPr>
              <w:spacing w:before="20" w:after="20" w:line="240" w:lineRule="auto"/>
              <w:jc w:val="center"/>
            </w:pPr>
            <w:r/>
            <w:r>
              <w:rPr>
                <w:rFonts w:ascii="仿宋" w:hAnsi="仿宋" w:eastAsia="仿宋"/>
                <w:b w:val="0"/>
                <w:sz w:val="18"/>
              </w:rPr>
              <w:t>TFP_OP</w:t>
            </w:r>
          </w:p>
        </w:tc>
        <w:tc>
          <w:tcPr>
            <w:tcW w:type="dxa" w:w="2771"/>
          </w:tcPr>
          <w:p>
            <w:pPr>
              <w:spacing w:before="20" w:after="20" w:line="240" w:lineRule="auto"/>
              <w:jc w:val="center"/>
            </w:pPr>
            <w:r/>
            <w:r>
              <w:rPr>
                <w:rFonts w:ascii="仿宋" w:hAnsi="仿宋" w:eastAsia="仿宋"/>
                <w:b w:val="0"/>
                <w:sz w:val="18"/>
              </w:rPr>
              <w:t>OP法估计的全要素生产率</w:t>
            </w:r>
          </w:p>
        </w:tc>
      </w:tr>
      <w:tr>
        <w:tc>
          <w:tcPr>
            <w:tcW w:type="dxa" w:w="2771"/>
          </w:tcPr>
          <w:p>
            <w:pPr>
              <w:spacing w:before="20" w:after="20" w:line="240" w:lineRule="auto"/>
              <w:jc w:val="center"/>
            </w:pPr>
            <w:r/>
            <w:r>
              <w:rPr>
                <w:rFonts w:ascii="仿宋" w:hAnsi="仿宋" w:eastAsia="仿宋"/>
                <w:b w:val="0"/>
                <w:sz w:val="18"/>
              </w:rPr>
              <w:t>核心解释变量</w:t>
            </w:r>
          </w:p>
        </w:tc>
        <w:tc>
          <w:tcPr>
            <w:tcW w:type="dxa" w:w="2771"/>
          </w:tcPr>
          <w:p>
            <w:pPr>
              <w:spacing w:before="20" w:after="20" w:line="240" w:lineRule="auto"/>
              <w:jc w:val="center"/>
            </w:pPr>
            <w:r/>
            <w:r>
              <w:rPr>
                <w:rFonts w:ascii="仿宋" w:hAnsi="仿宋" w:eastAsia="仿宋"/>
                <w:b w:val="0"/>
                <w:sz w:val="18"/>
              </w:rPr>
              <w:t>Digital</w:t>
            </w:r>
          </w:p>
        </w:tc>
        <w:tc>
          <w:tcPr>
            <w:tcW w:type="dxa" w:w="2771"/>
          </w:tcPr>
          <w:p>
            <w:pPr>
              <w:spacing w:before="20" w:after="20" w:line="240" w:lineRule="auto"/>
              <w:jc w:val="center"/>
            </w:pPr>
            <w:r/>
            <w:r>
              <w:rPr>
                <w:rFonts w:ascii="仿宋" w:hAnsi="仿宋" w:eastAsia="仿宋"/>
                <w:b w:val="0"/>
                <w:sz w:val="18"/>
              </w:rPr>
              <w:t>ln(1+词典命中总词数)，主测度</w:t>
            </w:r>
          </w:p>
        </w:tc>
      </w:tr>
      <w:tr>
        <w:tc>
          <w:tcPr>
            <w:tcW w:type="dxa" w:w="2771"/>
          </w:tcPr>
          <w:p>
            <w:pPr>
              <w:spacing w:before="20" w:after="20" w:line="240" w:lineRule="auto"/>
              <w:jc w:val="center"/>
            </w:pPr>
            <w:r/>
            <w:r>
              <w:rPr>
                <w:rFonts w:ascii="仿宋" w:hAnsi="仿宋" w:eastAsia="仿宋"/>
                <w:b w:val="0"/>
                <w:sz w:val="18"/>
              </w:rPr>
              <w:t>核心解释变量</w:t>
            </w:r>
          </w:p>
        </w:tc>
        <w:tc>
          <w:tcPr>
            <w:tcW w:type="dxa" w:w="2771"/>
          </w:tcPr>
          <w:p>
            <w:pPr>
              <w:spacing w:before="20" w:after="20" w:line="240" w:lineRule="auto"/>
              <w:jc w:val="center"/>
            </w:pPr>
            <w:r/>
            <w:r>
              <w:rPr>
                <w:rFonts w:ascii="仿宋" w:hAnsi="仿宋" w:eastAsia="仿宋"/>
                <w:b w:val="0"/>
                <w:sz w:val="18"/>
              </w:rPr>
              <w:t>Digital_A</w:t>
            </w:r>
          </w:p>
        </w:tc>
        <w:tc>
          <w:tcPr>
            <w:tcW w:type="dxa" w:w="2771"/>
          </w:tcPr>
          <w:p>
            <w:pPr>
              <w:spacing w:before="20" w:after="20" w:line="240" w:lineRule="auto"/>
              <w:jc w:val="center"/>
            </w:pPr>
            <w:r/>
            <w:r>
              <w:rPr>
                <w:rFonts w:ascii="仿宋" w:hAnsi="仿宋" w:eastAsia="仿宋"/>
                <w:b w:val="0"/>
                <w:sz w:val="18"/>
              </w:rPr>
              <w:t>ln(1+底层技术运用维度命中词数)</w:t>
            </w:r>
          </w:p>
        </w:tc>
      </w:tr>
      <w:tr>
        <w:tc>
          <w:tcPr>
            <w:tcW w:type="dxa" w:w="2771"/>
          </w:tcPr>
          <w:p>
            <w:pPr>
              <w:spacing w:before="20" w:after="20" w:line="240" w:lineRule="auto"/>
              <w:jc w:val="center"/>
            </w:pPr>
            <w:r/>
            <w:r>
              <w:rPr>
                <w:rFonts w:ascii="仿宋" w:hAnsi="仿宋" w:eastAsia="仿宋"/>
                <w:b w:val="0"/>
                <w:sz w:val="18"/>
              </w:rPr>
              <w:t>核心解释变量</w:t>
            </w:r>
          </w:p>
        </w:tc>
        <w:tc>
          <w:tcPr>
            <w:tcW w:type="dxa" w:w="2771"/>
          </w:tcPr>
          <w:p>
            <w:pPr>
              <w:spacing w:before="20" w:after="20" w:line="240" w:lineRule="auto"/>
              <w:jc w:val="center"/>
            </w:pPr>
            <w:r/>
            <w:r>
              <w:rPr>
                <w:rFonts w:ascii="仿宋" w:hAnsi="仿宋" w:eastAsia="仿宋"/>
                <w:b w:val="0"/>
                <w:sz w:val="18"/>
              </w:rPr>
              <w:t>Digital_B</w:t>
            </w:r>
          </w:p>
        </w:tc>
        <w:tc>
          <w:tcPr>
            <w:tcW w:type="dxa" w:w="2771"/>
          </w:tcPr>
          <w:p>
            <w:pPr>
              <w:spacing w:before="20" w:after="20" w:line="240" w:lineRule="auto"/>
              <w:jc w:val="center"/>
            </w:pPr>
            <w:r/>
            <w:r>
              <w:rPr>
                <w:rFonts w:ascii="仿宋" w:hAnsi="仿宋" w:eastAsia="仿宋"/>
                <w:b w:val="0"/>
                <w:sz w:val="18"/>
              </w:rPr>
              <w:t>ln(1+技术实践应用维度命中词数)</w:t>
            </w:r>
          </w:p>
        </w:tc>
      </w:tr>
      <w:tr>
        <w:tc>
          <w:tcPr>
            <w:tcW w:type="dxa" w:w="2771"/>
          </w:tcPr>
          <w:p>
            <w:pPr>
              <w:spacing w:before="20" w:after="20" w:line="240" w:lineRule="auto"/>
              <w:jc w:val="center"/>
            </w:pPr>
            <w:r/>
            <w:r>
              <w:rPr>
                <w:rFonts w:ascii="仿宋" w:hAnsi="仿宋" w:eastAsia="仿宋"/>
                <w:b w:val="0"/>
                <w:sz w:val="18"/>
              </w:rPr>
              <w:t>核心解释变量</w:t>
            </w:r>
          </w:p>
        </w:tc>
        <w:tc>
          <w:tcPr>
            <w:tcW w:type="dxa" w:w="2771"/>
          </w:tcPr>
          <w:p>
            <w:pPr>
              <w:spacing w:before="20" w:after="20" w:line="240" w:lineRule="auto"/>
              <w:jc w:val="center"/>
            </w:pPr>
            <w:r/>
            <w:r>
              <w:rPr>
                <w:rFonts w:ascii="仿宋" w:hAnsi="仿宋" w:eastAsia="仿宋"/>
                <w:b w:val="0"/>
                <w:sz w:val="18"/>
              </w:rPr>
              <w:t>Digital_ratio</w:t>
            </w:r>
          </w:p>
        </w:tc>
        <w:tc>
          <w:tcPr>
            <w:tcW w:type="dxa" w:w="2771"/>
          </w:tcPr>
          <w:p>
            <w:pPr>
              <w:spacing w:before="20" w:after="20" w:line="240" w:lineRule="auto"/>
              <w:jc w:val="center"/>
            </w:pPr>
            <w:r/>
            <w:r>
              <w:rPr>
                <w:rFonts w:ascii="仿宋" w:hAnsi="仿宋" w:eastAsia="仿宋"/>
                <w:b w:val="0"/>
                <w:sz w:val="18"/>
              </w:rPr>
              <w:t>命中词数÷有效词数×100</w:t>
            </w:r>
          </w:p>
        </w:tc>
      </w:tr>
      <w:tr>
        <w:tc>
          <w:tcPr>
            <w:tcW w:type="dxa" w:w="2771"/>
          </w:tcPr>
          <w:p>
            <w:pPr>
              <w:spacing w:before="20" w:after="20" w:line="240" w:lineRule="auto"/>
              <w:jc w:val="center"/>
            </w:pPr>
            <w:r/>
            <w:r>
              <w:rPr>
                <w:rFonts w:ascii="仿宋" w:hAnsi="仿宋" w:eastAsia="仿宋"/>
                <w:b w:val="0"/>
                <w:sz w:val="18"/>
              </w:rPr>
              <w:t>核心解释变量</w:t>
            </w:r>
          </w:p>
        </w:tc>
        <w:tc>
          <w:tcPr>
            <w:tcW w:type="dxa" w:w="2771"/>
          </w:tcPr>
          <w:p>
            <w:pPr>
              <w:spacing w:before="20" w:after="20" w:line="240" w:lineRule="auto"/>
              <w:jc w:val="center"/>
            </w:pPr>
            <w:r/>
            <w:r>
              <w:rPr>
                <w:rFonts w:ascii="仿宋" w:hAnsi="仿宋" w:eastAsia="仿宋"/>
                <w:b w:val="0"/>
                <w:sz w:val="18"/>
              </w:rPr>
              <w:t>Digital_vec</w:t>
            </w:r>
          </w:p>
        </w:tc>
        <w:tc>
          <w:tcPr>
            <w:tcW w:type="dxa" w:w="2771"/>
          </w:tcPr>
          <w:p>
            <w:pPr>
              <w:spacing w:before="20" w:after="20" w:line="240" w:lineRule="auto"/>
              <w:jc w:val="center"/>
            </w:pPr>
            <w:r/>
            <w:r>
              <w:rPr>
                <w:rFonts w:ascii="仿宋" w:hAnsi="仿宋" w:eastAsia="仿宋"/>
                <w:b w:val="0"/>
                <w:sz w:val="18"/>
              </w:rPr>
              <w:t>词嵌入法文档—语义中心余弦相似度</w:t>
            </w:r>
          </w:p>
        </w:tc>
      </w:tr>
      <w:tr>
        <w:tc>
          <w:tcPr>
            <w:tcW w:type="dxa" w:w="2771"/>
          </w:tcPr>
          <w:p>
            <w:pPr>
              <w:spacing w:before="20" w:after="20" w:line="240" w:lineRule="auto"/>
              <w:jc w:val="center"/>
            </w:pPr>
            <w:r/>
            <w:r>
              <w:rPr>
                <w:rFonts w:ascii="仿宋" w:hAnsi="仿宋" w:eastAsia="仿宋"/>
                <w:b w:val="0"/>
                <w:sz w:val="18"/>
              </w:rPr>
              <w:t>核心解释变量</w:t>
            </w:r>
          </w:p>
        </w:tc>
        <w:tc>
          <w:tcPr>
            <w:tcW w:type="dxa" w:w="2771"/>
          </w:tcPr>
          <w:p>
            <w:pPr>
              <w:spacing w:before="20" w:after="20" w:line="240" w:lineRule="auto"/>
              <w:jc w:val="center"/>
            </w:pPr>
            <w:r/>
            <w:r>
              <w:rPr>
                <w:rFonts w:ascii="仿宋" w:hAnsi="仿宋" w:eastAsia="仿宋"/>
                <w:b w:val="0"/>
                <w:sz w:val="18"/>
              </w:rPr>
              <w:t>Digital_topic</w:t>
            </w:r>
          </w:p>
        </w:tc>
        <w:tc>
          <w:tcPr>
            <w:tcW w:type="dxa" w:w="2771"/>
          </w:tcPr>
          <w:p>
            <w:pPr>
              <w:spacing w:before="20" w:after="20" w:line="240" w:lineRule="auto"/>
              <w:jc w:val="center"/>
            </w:pPr>
            <w:r/>
            <w:r>
              <w:rPr>
                <w:rFonts w:ascii="仿宋" w:hAnsi="仿宋" w:eastAsia="仿宋"/>
                <w:b w:val="0"/>
                <w:sz w:val="18"/>
              </w:rPr>
              <w:t>LDA主题数字化载荷加权比例</w:t>
            </w:r>
          </w:p>
        </w:tc>
      </w:tr>
      <w:tr>
        <w:tc>
          <w:tcPr>
            <w:tcW w:type="dxa" w:w="2771"/>
          </w:tcPr>
          <w:p>
            <w:pPr>
              <w:spacing w:before="20" w:after="20" w:line="240" w:lineRule="auto"/>
              <w:jc w:val="center"/>
            </w:pPr>
            <w:r/>
            <w:r>
              <w:rPr>
                <w:rFonts w:ascii="仿宋" w:hAnsi="仿宋" w:eastAsia="仿宋"/>
                <w:b w:val="0"/>
                <w:sz w:val="18"/>
              </w:rPr>
              <w:t>中介变量</w:t>
            </w:r>
          </w:p>
        </w:tc>
        <w:tc>
          <w:tcPr>
            <w:tcW w:type="dxa" w:w="2771"/>
          </w:tcPr>
          <w:p>
            <w:pPr>
              <w:spacing w:before="20" w:after="20" w:line="240" w:lineRule="auto"/>
              <w:jc w:val="center"/>
            </w:pPr>
            <w:r/>
            <w:r>
              <w:rPr>
                <w:rFonts w:ascii="仿宋" w:hAnsi="仿宋" w:eastAsia="仿宋"/>
                <w:b w:val="0"/>
                <w:sz w:val="18"/>
              </w:rPr>
              <w:t>RD</w:t>
            </w:r>
          </w:p>
        </w:tc>
        <w:tc>
          <w:tcPr>
            <w:tcW w:type="dxa" w:w="2771"/>
          </w:tcPr>
          <w:p>
            <w:pPr>
              <w:spacing w:before="20" w:after="20" w:line="240" w:lineRule="auto"/>
              <w:jc w:val="center"/>
            </w:pPr>
            <w:r/>
            <w:r>
              <w:rPr>
                <w:rFonts w:ascii="仿宋" w:hAnsi="仿宋" w:eastAsia="仿宋"/>
                <w:b w:val="0"/>
                <w:sz w:val="18"/>
              </w:rPr>
              <w:t>研发支出÷营业收入×100</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Size</w:t>
            </w:r>
          </w:p>
        </w:tc>
        <w:tc>
          <w:tcPr>
            <w:tcW w:type="dxa" w:w="2771"/>
          </w:tcPr>
          <w:p>
            <w:pPr>
              <w:spacing w:before="20" w:after="20" w:line="240" w:lineRule="auto"/>
              <w:jc w:val="center"/>
            </w:pPr>
            <w:r/>
            <w:r>
              <w:rPr>
                <w:rFonts w:ascii="仿宋" w:hAnsi="仿宋" w:eastAsia="仿宋"/>
                <w:b w:val="0"/>
                <w:sz w:val="18"/>
              </w:rPr>
              <w:t>总资产的自然对数</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Lev</w:t>
            </w:r>
          </w:p>
        </w:tc>
        <w:tc>
          <w:tcPr>
            <w:tcW w:type="dxa" w:w="2771"/>
          </w:tcPr>
          <w:p>
            <w:pPr>
              <w:spacing w:before="20" w:after="20" w:line="240" w:lineRule="auto"/>
              <w:jc w:val="center"/>
            </w:pPr>
            <w:r/>
            <w:r>
              <w:rPr>
                <w:rFonts w:ascii="仿宋" w:hAnsi="仿宋" w:eastAsia="仿宋"/>
                <w:b w:val="0"/>
                <w:sz w:val="18"/>
              </w:rPr>
              <w:t>总负债÷总资产</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ROA</w:t>
            </w:r>
          </w:p>
        </w:tc>
        <w:tc>
          <w:tcPr>
            <w:tcW w:type="dxa" w:w="2771"/>
          </w:tcPr>
          <w:p>
            <w:pPr>
              <w:spacing w:before="20" w:after="20" w:line="240" w:lineRule="auto"/>
              <w:jc w:val="center"/>
            </w:pPr>
            <w:r/>
            <w:r>
              <w:rPr>
                <w:rFonts w:ascii="仿宋" w:hAnsi="仿宋" w:eastAsia="仿宋"/>
                <w:b w:val="0"/>
                <w:sz w:val="18"/>
              </w:rPr>
              <w:t>净利润÷总资产</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Growth</w:t>
            </w:r>
          </w:p>
        </w:tc>
        <w:tc>
          <w:tcPr>
            <w:tcW w:type="dxa" w:w="2771"/>
          </w:tcPr>
          <w:p>
            <w:pPr>
              <w:spacing w:before="20" w:after="20" w:line="240" w:lineRule="auto"/>
              <w:jc w:val="center"/>
            </w:pPr>
            <w:r/>
            <w:r>
              <w:rPr>
                <w:rFonts w:ascii="仿宋" w:hAnsi="仿宋" w:eastAsia="仿宋"/>
                <w:b w:val="0"/>
                <w:sz w:val="18"/>
              </w:rPr>
              <w:t>营业收入增长率</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Age</w:t>
            </w:r>
          </w:p>
        </w:tc>
        <w:tc>
          <w:tcPr>
            <w:tcW w:type="dxa" w:w="2771"/>
          </w:tcPr>
          <w:p>
            <w:pPr>
              <w:spacing w:before="20" w:after="20" w:line="240" w:lineRule="auto"/>
              <w:jc w:val="center"/>
            </w:pPr>
            <w:r/>
            <w:r>
              <w:rPr>
                <w:rFonts w:ascii="仿宋" w:hAnsi="仿宋" w:eastAsia="仿宋"/>
                <w:b w:val="0"/>
                <w:sz w:val="18"/>
              </w:rPr>
              <w:t>ln(1+上市年数)</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Top1</w:t>
            </w:r>
          </w:p>
        </w:tc>
        <w:tc>
          <w:tcPr>
            <w:tcW w:type="dxa" w:w="2771"/>
          </w:tcPr>
          <w:p>
            <w:pPr>
              <w:spacing w:before="20" w:after="20" w:line="240" w:lineRule="auto"/>
              <w:jc w:val="center"/>
            </w:pPr>
            <w:r/>
            <w:r>
              <w:rPr>
                <w:rFonts w:ascii="仿宋" w:hAnsi="仿宋" w:eastAsia="仿宋"/>
                <w:b w:val="0"/>
                <w:sz w:val="18"/>
              </w:rPr>
              <w:t>第一大股东持股比例</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Dual</w:t>
            </w:r>
          </w:p>
        </w:tc>
        <w:tc>
          <w:tcPr>
            <w:tcW w:type="dxa" w:w="2771"/>
          </w:tcPr>
          <w:p>
            <w:pPr>
              <w:spacing w:before="20" w:after="20" w:line="240" w:lineRule="auto"/>
              <w:jc w:val="center"/>
            </w:pPr>
            <w:r/>
            <w:r>
              <w:rPr>
                <w:rFonts w:ascii="仿宋" w:hAnsi="仿宋" w:eastAsia="仿宋"/>
                <w:b w:val="0"/>
                <w:sz w:val="18"/>
              </w:rPr>
              <w:t>两职合一，是=1，否=0</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Board</w:t>
            </w:r>
          </w:p>
        </w:tc>
        <w:tc>
          <w:tcPr>
            <w:tcW w:type="dxa" w:w="2771"/>
          </w:tcPr>
          <w:p>
            <w:pPr>
              <w:spacing w:before="20" w:after="20" w:line="240" w:lineRule="auto"/>
              <w:jc w:val="center"/>
            </w:pPr>
            <w:r/>
            <w:r>
              <w:rPr>
                <w:rFonts w:ascii="仿宋" w:hAnsi="仿宋" w:eastAsia="仿宋"/>
                <w:b w:val="0"/>
                <w:sz w:val="18"/>
              </w:rPr>
              <w:t>ln(董事人数)</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SOE</w:t>
            </w:r>
          </w:p>
        </w:tc>
        <w:tc>
          <w:tcPr>
            <w:tcW w:type="dxa" w:w="2771"/>
          </w:tcPr>
          <w:p>
            <w:pPr>
              <w:spacing w:before="20" w:after="20" w:line="240" w:lineRule="auto"/>
              <w:jc w:val="center"/>
            </w:pPr>
            <w:r/>
            <w:r>
              <w:rPr>
                <w:rFonts w:ascii="仿宋" w:hAnsi="仿宋" w:eastAsia="仿宋"/>
                <w:b w:val="0"/>
                <w:sz w:val="18"/>
              </w:rPr>
              <w:t>国有控股=1，否则=0</w:t>
            </w:r>
          </w:p>
        </w:tc>
      </w:tr>
      <w:tr>
        <w:tc>
          <w:tcPr>
            <w:tcW w:type="dxa" w:w="2771"/>
          </w:tcPr>
          <w:p>
            <w:pPr>
              <w:spacing w:before="20" w:after="20" w:line="240" w:lineRule="auto"/>
              <w:jc w:val="center"/>
            </w:pPr>
            <w:r/>
            <w:r>
              <w:rPr>
                <w:rFonts w:ascii="仿宋" w:hAnsi="仿宋" w:eastAsia="仿宋"/>
                <w:b w:val="0"/>
                <w:sz w:val="18"/>
              </w:rPr>
              <w:t>控制变量</w:t>
            </w:r>
          </w:p>
        </w:tc>
        <w:tc>
          <w:tcPr>
            <w:tcW w:type="dxa" w:w="2771"/>
          </w:tcPr>
          <w:p>
            <w:pPr>
              <w:spacing w:before="20" w:after="20" w:line="240" w:lineRule="auto"/>
              <w:jc w:val="center"/>
            </w:pPr>
            <w:r/>
            <w:r>
              <w:rPr>
                <w:rFonts w:ascii="仿宋" w:hAnsi="仿宋" w:eastAsia="仿宋"/>
                <w:b w:val="0"/>
                <w:sz w:val="18"/>
              </w:rPr>
              <w:t>HiTech</w:t>
            </w:r>
          </w:p>
        </w:tc>
        <w:tc>
          <w:tcPr>
            <w:tcW w:type="dxa" w:w="2771"/>
          </w:tcPr>
          <w:p>
            <w:pPr>
              <w:spacing w:before="20" w:after="20" w:line="240" w:lineRule="auto"/>
              <w:jc w:val="center"/>
            </w:pPr>
            <w:r/>
            <w:r>
              <w:rPr>
                <w:rFonts w:ascii="仿宋" w:hAnsi="仿宋" w:eastAsia="仿宋"/>
                <w:b w:val="0"/>
                <w:sz w:val="18"/>
              </w:rPr>
              <w:t>高新技术企业=1，否则=0</w:t>
            </w:r>
          </w:p>
        </w:tc>
      </w:tr>
      <w:tr>
        <w:tc>
          <w:tcPr>
            <w:tcW w:type="dxa" w:w="2771"/>
          </w:tcPr>
          <w:p>
            <w:pPr>
              <w:spacing w:before="20" w:after="20" w:line="240" w:lineRule="auto"/>
              <w:jc w:val="center"/>
            </w:pPr>
            <w:r/>
            <w:r>
              <w:rPr>
                <w:rFonts w:ascii="仿宋" w:hAnsi="仿宋" w:eastAsia="仿宋"/>
                <w:b w:val="0"/>
                <w:sz w:val="18"/>
              </w:rPr>
              <w:t>效度检验变量</w:t>
            </w:r>
          </w:p>
        </w:tc>
        <w:tc>
          <w:tcPr>
            <w:tcW w:type="dxa" w:w="2771"/>
          </w:tcPr>
          <w:p>
            <w:pPr>
              <w:spacing w:before="20" w:after="20" w:line="240" w:lineRule="auto"/>
              <w:jc w:val="center"/>
            </w:pPr>
            <w:r/>
            <w:r>
              <w:rPr>
                <w:rFonts w:ascii="仿宋" w:hAnsi="仿宋" w:eastAsia="仿宋"/>
                <w:b w:val="0"/>
                <w:sz w:val="18"/>
              </w:rPr>
              <w:t>Intangible</w:t>
            </w:r>
          </w:p>
        </w:tc>
        <w:tc>
          <w:tcPr>
            <w:tcW w:type="dxa" w:w="2771"/>
          </w:tcPr>
          <w:p>
            <w:pPr>
              <w:spacing w:before="20" w:after="20" w:line="240" w:lineRule="auto"/>
              <w:jc w:val="center"/>
            </w:pPr>
            <w:r/>
            <w:r>
              <w:rPr>
                <w:rFonts w:ascii="仿宋" w:hAnsi="仿宋" w:eastAsia="仿宋"/>
                <w:b w:val="0"/>
                <w:sz w:val="18"/>
              </w:rPr>
              <w:t>无形资产净额÷总资产</w:t>
            </w:r>
          </w:p>
        </w:tc>
      </w:tr>
      <w:tr>
        <w:tc>
          <w:tcPr>
            <w:tcW w:type="dxa" w:w="2771"/>
          </w:tcPr>
          <w:p>
            <w:pPr>
              <w:spacing w:before="20" w:after="20" w:line="240" w:lineRule="auto"/>
              <w:jc w:val="center"/>
            </w:pPr>
            <w:r/>
            <w:r>
              <w:rPr>
                <w:rFonts w:ascii="仿宋" w:hAnsi="仿宋" w:eastAsia="仿宋"/>
                <w:b w:val="0"/>
                <w:sz w:val="18"/>
              </w:rPr>
              <w:t>效度检验变量</w:t>
            </w:r>
          </w:p>
        </w:tc>
        <w:tc>
          <w:tcPr>
            <w:tcW w:type="dxa" w:w="2771"/>
          </w:tcPr>
          <w:p>
            <w:pPr>
              <w:spacing w:before="20" w:after="20" w:line="240" w:lineRule="auto"/>
              <w:jc w:val="center"/>
            </w:pPr>
            <w:r/>
            <w:r>
              <w:rPr>
                <w:rFonts w:ascii="仿宋" w:hAnsi="仿宋" w:eastAsia="仿宋"/>
                <w:b w:val="0"/>
                <w:sz w:val="18"/>
              </w:rPr>
              <w:t>ITexec</w:t>
            </w:r>
          </w:p>
        </w:tc>
        <w:tc>
          <w:tcPr>
            <w:tcW w:type="dxa" w:w="2771"/>
          </w:tcPr>
          <w:p>
            <w:pPr>
              <w:spacing w:before="20" w:after="20" w:line="240" w:lineRule="auto"/>
              <w:jc w:val="center"/>
            </w:pPr>
            <w:r/>
            <w:r>
              <w:rPr>
                <w:rFonts w:ascii="仿宋" w:hAnsi="仿宋" w:eastAsia="仿宋"/>
                <w:b w:val="0"/>
                <w:sz w:val="18"/>
              </w:rPr>
              <w:t>IT相关人员占比</w:t>
            </w:r>
          </w:p>
        </w:tc>
      </w:tr>
      <w:tr>
        <w:tc>
          <w:tcPr>
            <w:tcW w:type="dxa" w:w="2771"/>
          </w:tcPr>
          <w:p>
            <w:pPr>
              <w:spacing w:before="20" w:after="20" w:line="240" w:lineRule="auto"/>
              <w:jc w:val="center"/>
            </w:pPr>
            <w:r/>
            <w:r>
              <w:rPr>
                <w:rFonts w:ascii="仿宋" w:hAnsi="仿宋" w:eastAsia="仿宋"/>
                <w:b w:val="0"/>
                <w:sz w:val="18"/>
              </w:rPr>
              <w:t>效度检验变量</w:t>
            </w:r>
          </w:p>
        </w:tc>
        <w:tc>
          <w:tcPr>
            <w:tcW w:type="dxa" w:w="2771"/>
          </w:tcPr>
          <w:p>
            <w:pPr>
              <w:spacing w:before="20" w:after="20" w:line="240" w:lineRule="auto"/>
              <w:jc w:val="center"/>
            </w:pPr>
            <w:r/>
            <w:r>
              <w:rPr>
                <w:rFonts w:ascii="仿宋" w:hAnsi="仿宋" w:eastAsia="仿宋"/>
                <w:b w:val="0"/>
                <w:sz w:val="18"/>
              </w:rPr>
              <w:t>DigitalInvest</w:t>
            </w:r>
          </w:p>
        </w:tc>
        <w:tc>
          <w:tcPr>
            <w:tcW w:type="dxa" w:w="2771"/>
          </w:tcPr>
          <w:p>
            <w:pPr>
              <w:spacing w:before="20" w:after="20" w:line="240" w:lineRule="auto"/>
              <w:jc w:val="center"/>
            </w:pPr>
            <w:r/>
            <w:r>
              <w:rPr>
                <w:rFonts w:ascii="仿宋" w:hAnsi="仿宋" w:eastAsia="仿宋"/>
                <w:b w:val="0"/>
                <w:sz w:val="18"/>
              </w:rPr>
              <w:t>数字化相关资本性支出占比</w:t>
            </w:r>
          </w:p>
        </w:tc>
      </w:tr>
    </w:tbl>
    <w:p>
      <w:pPr>
        <w:spacing w:after="120"/>
      </w:pPr>
    </w:p>
    <w:p>
      <w:pPr>
        <w:spacing w:before="0" w:after="120" w:line="360" w:lineRule="auto"/>
        <w:ind w:firstLine="480"/>
      </w:pPr>
      <w:r>
        <w:rPr>
          <w:rFonts w:ascii="宋体" w:hAnsi="宋体" w:eastAsia="宋体"/>
          <w:b/>
          <w:sz w:val="24"/>
        </w:rPr>
        <w:t>附录B　代码与数据文件清单</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4156"/>
        <w:gridCol w:w="4156"/>
      </w:tblGrid>
      <w:tr>
        <w:tc>
          <w:tcPr>
            <w:tcW w:type="dxa" w:w="4156"/>
            <w:tcBorders>
              <w:bottom w:val="single" w:sz="6" w:color="000000"/>
            </w:tcBorders>
          </w:tcPr>
          <w:p>
            <w:pPr>
              <w:spacing w:before="20" w:after="20" w:line="240" w:lineRule="auto"/>
              <w:jc w:val="center"/>
            </w:pPr>
            <w:r/>
            <w:r>
              <w:rPr>
                <w:rFonts w:ascii="仿宋" w:hAnsi="仿宋" w:eastAsia="仿宋"/>
                <w:b/>
                <w:sz w:val="18"/>
              </w:rPr>
              <w:t>文件路径</w:t>
            </w:r>
          </w:p>
        </w:tc>
        <w:tc>
          <w:tcPr>
            <w:tcW w:type="dxa" w:w="4156"/>
            <w:tcBorders>
              <w:bottom w:val="single" w:sz="6" w:color="000000"/>
            </w:tcBorders>
          </w:tcPr>
          <w:p>
            <w:pPr>
              <w:spacing w:before="20" w:after="20" w:line="240" w:lineRule="auto"/>
              <w:jc w:val="center"/>
            </w:pPr>
            <w:r/>
            <w:r>
              <w:rPr>
                <w:rFonts w:ascii="仿宋" w:hAnsi="仿宋" w:eastAsia="仿宋"/>
                <w:b/>
                <w:sz w:val="18"/>
              </w:rPr>
              <w:t>说明</w:t>
            </w:r>
          </w:p>
        </w:tc>
      </w:tr>
      <w:tr>
        <w:tc>
          <w:tcPr>
            <w:tcW w:type="dxa" w:w="4156"/>
          </w:tcPr>
          <w:p>
            <w:pPr>
              <w:spacing w:before="20" w:after="20" w:line="240" w:lineRule="auto"/>
              <w:jc w:val="center"/>
            </w:pPr>
            <w:r/>
            <w:r>
              <w:rPr>
                <w:rFonts w:ascii="仿宋" w:hAnsi="仿宋" w:eastAsia="仿宋"/>
                <w:b w:val="0"/>
                <w:sz w:val="18"/>
              </w:rPr>
              <w:t>`code/00_config.py`</w:t>
            </w:r>
          </w:p>
        </w:tc>
        <w:tc>
          <w:tcPr>
            <w:tcW w:type="dxa" w:w="4156"/>
          </w:tcPr>
          <w:p>
            <w:pPr>
              <w:spacing w:before="20" w:after="20" w:line="240" w:lineRule="auto"/>
              <w:jc w:val="center"/>
            </w:pPr>
            <w:r/>
            <w:r>
              <w:rPr>
                <w:rFonts w:ascii="仿宋" w:hAnsi="仿宋" w:eastAsia="仿宋"/>
                <w:b w:val="0"/>
                <w:sz w:val="18"/>
              </w:rPr>
              <w:t>全局配置：路径、随机种子、样本口径、超参数</w:t>
            </w:r>
          </w:p>
        </w:tc>
      </w:tr>
      <w:tr>
        <w:tc>
          <w:tcPr>
            <w:tcW w:type="dxa" w:w="4156"/>
          </w:tcPr>
          <w:p>
            <w:pPr>
              <w:spacing w:before="20" w:after="20" w:line="240" w:lineRule="auto"/>
              <w:jc w:val="center"/>
            </w:pPr>
            <w:r/>
            <w:r>
              <w:rPr>
                <w:rFonts w:ascii="仿宋" w:hAnsi="仿宋" w:eastAsia="仿宋"/>
                <w:b w:val="0"/>
                <w:sz w:val="18"/>
              </w:rPr>
              <w:t>`code/01_corpus_acquisition.py`</w:t>
            </w:r>
          </w:p>
        </w:tc>
        <w:tc>
          <w:tcPr>
            <w:tcW w:type="dxa" w:w="4156"/>
          </w:tcPr>
          <w:p>
            <w:pPr>
              <w:spacing w:before="20" w:after="20" w:line="240" w:lineRule="auto"/>
              <w:jc w:val="center"/>
            </w:pPr>
            <w:r/>
            <w:r>
              <w:rPr>
                <w:rFonts w:ascii="仿宋" w:hAnsi="仿宋" w:eastAsia="仿宋"/>
                <w:b w:val="0"/>
                <w:sz w:val="18"/>
              </w:rPr>
              <w:t>第一步 语料获取（语料与财务面板的生成/读取）</w:t>
            </w:r>
          </w:p>
        </w:tc>
      </w:tr>
      <w:tr>
        <w:tc>
          <w:tcPr>
            <w:tcW w:type="dxa" w:w="4156"/>
          </w:tcPr>
          <w:p>
            <w:pPr>
              <w:spacing w:before="20" w:after="20" w:line="240" w:lineRule="auto"/>
              <w:jc w:val="center"/>
            </w:pPr>
            <w:r/>
            <w:r>
              <w:rPr>
                <w:rFonts w:ascii="仿宋" w:hAnsi="仿宋" w:eastAsia="仿宋"/>
                <w:b w:val="0"/>
                <w:sz w:val="18"/>
              </w:rPr>
              <w:t>`code/02_preprocessing.py`</w:t>
            </w:r>
          </w:p>
        </w:tc>
        <w:tc>
          <w:tcPr>
            <w:tcW w:type="dxa" w:w="4156"/>
          </w:tcPr>
          <w:p>
            <w:pPr>
              <w:spacing w:before="20" w:after="20" w:line="240" w:lineRule="auto"/>
              <w:jc w:val="center"/>
            </w:pPr>
            <w:r/>
            <w:r>
              <w:rPr>
                <w:rFonts w:ascii="仿宋" w:hAnsi="仿宋" w:eastAsia="仿宋"/>
                <w:b w:val="0"/>
                <w:sz w:val="18"/>
              </w:rPr>
              <w:t>第二步 文本预处理（清洗、分词、去停用词、词形归一）</w:t>
            </w:r>
          </w:p>
        </w:tc>
      </w:tr>
      <w:tr>
        <w:tc>
          <w:tcPr>
            <w:tcW w:type="dxa" w:w="4156"/>
          </w:tcPr>
          <w:p>
            <w:pPr>
              <w:spacing w:before="20" w:after="20" w:line="240" w:lineRule="auto"/>
              <w:jc w:val="center"/>
            </w:pPr>
            <w:r/>
            <w:r>
              <w:rPr>
                <w:rFonts w:ascii="仿宋" w:hAnsi="仿宋" w:eastAsia="仿宋"/>
                <w:b w:val="0"/>
                <w:sz w:val="18"/>
              </w:rPr>
              <w:t>`code/03_feature_extraction.py`</w:t>
            </w:r>
          </w:p>
        </w:tc>
        <w:tc>
          <w:tcPr>
            <w:tcW w:type="dxa" w:w="4156"/>
          </w:tcPr>
          <w:p>
            <w:pPr>
              <w:spacing w:before="20" w:after="20" w:line="240" w:lineRule="auto"/>
              <w:jc w:val="center"/>
            </w:pPr>
            <w:r/>
            <w:r>
              <w:rPr>
                <w:rFonts w:ascii="仿宋" w:hAnsi="仿宋" w:eastAsia="仿宋"/>
                <w:b w:val="0"/>
                <w:sz w:val="18"/>
              </w:rPr>
              <w:t>第三步 特征提取（词典法、词嵌入法、主题模型法）</w:t>
            </w:r>
          </w:p>
        </w:tc>
      </w:tr>
      <w:tr>
        <w:tc>
          <w:tcPr>
            <w:tcW w:type="dxa" w:w="4156"/>
          </w:tcPr>
          <w:p>
            <w:pPr>
              <w:spacing w:before="20" w:after="20" w:line="240" w:lineRule="auto"/>
              <w:jc w:val="center"/>
            </w:pPr>
            <w:r/>
            <w:r>
              <w:rPr>
                <w:rFonts w:ascii="仿宋" w:hAnsi="仿宋" w:eastAsia="仿宋"/>
                <w:b w:val="0"/>
                <w:sz w:val="18"/>
              </w:rPr>
              <w:t>`code/04_measure_construction.py`</w:t>
            </w:r>
          </w:p>
        </w:tc>
        <w:tc>
          <w:tcPr>
            <w:tcW w:type="dxa" w:w="4156"/>
          </w:tcPr>
          <w:p>
            <w:pPr>
              <w:spacing w:before="20" w:after="20" w:line="240" w:lineRule="auto"/>
              <w:jc w:val="center"/>
            </w:pPr>
            <w:r/>
            <w:r>
              <w:rPr>
                <w:rFonts w:ascii="仿宋" w:hAnsi="仿宋" w:eastAsia="仿宋"/>
                <w:b w:val="0"/>
                <w:sz w:val="18"/>
              </w:rPr>
              <w:t>第四步 指标构建（L1/L2/L3三层测度、面板合并）</w:t>
            </w:r>
          </w:p>
        </w:tc>
      </w:tr>
      <w:tr>
        <w:tc>
          <w:tcPr>
            <w:tcW w:type="dxa" w:w="4156"/>
          </w:tcPr>
          <w:p>
            <w:pPr>
              <w:spacing w:before="20" w:after="20" w:line="240" w:lineRule="auto"/>
              <w:jc w:val="center"/>
            </w:pPr>
            <w:r/>
            <w:r>
              <w:rPr>
                <w:rFonts w:ascii="仿宋" w:hAnsi="仿宋" w:eastAsia="仿宋"/>
                <w:b w:val="0"/>
                <w:sz w:val="18"/>
              </w:rPr>
              <w:t>`code/05_reliability_validity.py`</w:t>
            </w:r>
          </w:p>
        </w:tc>
        <w:tc>
          <w:tcPr>
            <w:tcW w:type="dxa" w:w="4156"/>
          </w:tcPr>
          <w:p>
            <w:pPr>
              <w:spacing w:before="20" w:after="20" w:line="240" w:lineRule="auto"/>
              <w:jc w:val="center"/>
            </w:pPr>
            <w:r/>
            <w:r>
              <w:rPr>
                <w:rFonts w:ascii="仿宋" w:hAnsi="仿宋" w:eastAsia="仿宋"/>
                <w:b w:val="0"/>
                <w:sz w:val="18"/>
              </w:rPr>
              <w:t>第五步 信效度检验（4类效度＋3类信度）</w:t>
            </w:r>
          </w:p>
        </w:tc>
      </w:tr>
      <w:tr>
        <w:tc>
          <w:tcPr>
            <w:tcW w:type="dxa" w:w="4156"/>
          </w:tcPr>
          <w:p>
            <w:pPr>
              <w:spacing w:before="20" w:after="20" w:line="240" w:lineRule="auto"/>
              <w:jc w:val="center"/>
            </w:pPr>
            <w:r/>
            <w:r>
              <w:rPr>
                <w:rFonts w:ascii="仿宋" w:hAnsi="仿宋" w:eastAsia="仿宋"/>
                <w:b w:val="0"/>
                <w:sz w:val="18"/>
              </w:rPr>
              <w:t>`code/06_regression_analysis.py`</w:t>
            </w:r>
          </w:p>
        </w:tc>
        <w:tc>
          <w:tcPr>
            <w:tcW w:type="dxa" w:w="4156"/>
          </w:tcPr>
          <w:p>
            <w:pPr>
              <w:spacing w:before="20" w:after="20" w:line="240" w:lineRule="auto"/>
              <w:jc w:val="center"/>
            </w:pPr>
            <w:r/>
            <w:r>
              <w:rPr>
                <w:rFonts w:ascii="仿宋" w:hAnsi="仿宋" w:eastAsia="仿宋"/>
                <w:b w:val="0"/>
                <w:sz w:val="18"/>
              </w:rPr>
              <w:t>实证分析（基准回归、稳健性、中介、异质性）</w:t>
            </w:r>
          </w:p>
        </w:tc>
      </w:tr>
      <w:tr>
        <w:tc>
          <w:tcPr>
            <w:tcW w:type="dxa" w:w="4156"/>
          </w:tcPr>
          <w:p>
            <w:pPr>
              <w:spacing w:before="20" w:after="20" w:line="240" w:lineRule="auto"/>
              <w:jc w:val="center"/>
            </w:pPr>
            <w:r/>
            <w:r>
              <w:rPr>
                <w:rFonts w:ascii="仿宋" w:hAnsi="仿宋" w:eastAsia="仿宋"/>
                <w:b w:val="0"/>
                <w:sz w:val="18"/>
              </w:rPr>
              <w:t>`code/nlp_utils.py`</w:t>
            </w:r>
          </w:p>
        </w:tc>
        <w:tc>
          <w:tcPr>
            <w:tcW w:type="dxa" w:w="4156"/>
          </w:tcPr>
          <w:p>
            <w:pPr>
              <w:spacing w:before="20" w:after="20" w:line="240" w:lineRule="auto"/>
              <w:jc w:val="center"/>
            </w:pPr>
            <w:r/>
            <w:r>
              <w:rPr>
                <w:rFonts w:ascii="仿宋" w:hAnsi="仿宋" w:eastAsia="仿宋"/>
                <w:b w:val="0"/>
                <w:sz w:val="18"/>
              </w:rPr>
              <w:t>文本处理公共函数</w:t>
            </w:r>
          </w:p>
        </w:tc>
      </w:tr>
      <w:tr>
        <w:tc>
          <w:tcPr>
            <w:tcW w:type="dxa" w:w="4156"/>
          </w:tcPr>
          <w:p>
            <w:pPr>
              <w:spacing w:before="20" w:after="20" w:line="240" w:lineRule="auto"/>
              <w:jc w:val="center"/>
            </w:pPr>
            <w:r/>
            <w:r>
              <w:rPr>
                <w:rFonts w:ascii="仿宋" w:hAnsi="仿宋" w:eastAsia="仿宋"/>
                <w:b w:val="0"/>
                <w:sz w:val="18"/>
              </w:rPr>
              <w:t>`code/econ_utils.py`</w:t>
            </w:r>
          </w:p>
        </w:tc>
        <w:tc>
          <w:tcPr>
            <w:tcW w:type="dxa" w:w="4156"/>
          </w:tcPr>
          <w:p>
            <w:pPr>
              <w:spacing w:before="20" w:after="20" w:line="240" w:lineRule="auto"/>
              <w:jc w:val="center"/>
            </w:pPr>
            <w:r/>
            <w:r>
              <w:rPr>
                <w:rFonts w:ascii="仿宋" w:hAnsi="仿宋" w:eastAsia="仿宋"/>
                <w:b w:val="0"/>
                <w:sz w:val="18"/>
              </w:rPr>
              <w:t>计量分析公共函数</w:t>
            </w:r>
          </w:p>
        </w:tc>
      </w:tr>
      <w:tr>
        <w:tc>
          <w:tcPr>
            <w:tcW w:type="dxa" w:w="4156"/>
          </w:tcPr>
          <w:p>
            <w:pPr>
              <w:spacing w:before="20" w:after="20" w:line="240" w:lineRule="auto"/>
              <w:jc w:val="center"/>
            </w:pPr>
            <w:r/>
            <w:r>
              <w:rPr>
                <w:rFonts w:ascii="仿宋" w:hAnsi="仿宋" w:eastAsia="仿宋"/>
                <w:b w:val="0"/>
                <w:sz w:val="18"/>
              </w:rPr>
              <w:t>`code/run_all.py`</w:t>
            </w:r>
          </w:p>
        </w:tc>
        <w:tc>
          <w:tcPr>
            <w:tcW w:type="dxa" w:w="4156"/>
          </w:tcPr>
          <w:p>
            <w:pPr>
              <w:spacing w:before="20" w:after="20" w:line="240" w:lineRule="auto"/>
              <w:jc w:val="center"/>
            </w:pPr>
            <w:r/>
            <w:r>
              <w:rPr>
                <w:rFonts w:ascii="仿宋" w:hAnsi="仿宋" w:eastAsia="仿宋"/>
                <w:b w:val="0"/>
                <w:sz w:val="18"/>
              </w:rPr>
              <w:t>一键复现脚本</w:t>
            </w:r>
          </w:p>
        </w:tc>
      </w:tr>
      <w:tr>
        <w:tc>
          <w:tcPr>
            <w:tcW w:type="dxa" w:w="4156"/>
          </w:tcPr>
          <w:p>
            <w:pPr>
              <w:spacing w:before="20" w:after="20" w:line="240" w:lineRule="auto"/>
              <w:jc w:val="center"/>
            </w:pPr>
            <w:r/>
            <w:r>
              <w:rPr>
                <w:rFonts w:ascii="仿宋" w:hAnsi="仿宋" w:eastAsia="仿宋"/>
                <w:b w:val="0"/>
                <w:sz w:val="18"/>
              </w:rPr>
              <w:t>`data/dictionaries/digital_dict.csv`</w:t>
            </w:r>
          </w:p>
        </w:tc>
        <w:tc>
          <w:tcPr>
            <w:tcW w:type="dxa" w:w="4156"/>
          </w:tcPr>
          <w:p>
            <w:pPr>
              <w:spacing w:before="20" w:after="20" w:line="240" w:lineRule="auto"/>
              <w:jc w:val="center"/>
            </w:pPr>
            <w:r/>
            <w:r>
              <w:rPr>
                <w:rFonts w:ascii="仿宋" w:hAnsi="仿宋" w:eastAsia="仿宋"/>
                <w:b w:val="0"/>
                <w:sz w:val="18"/>
              </w:rPr>
              <w:t>数字化转型领域词典（97词，含维度与来源）</w:t>
            </w:r>
          </w:p>
        </w:tc>
      </w:tr>
      <w:tr>
        <w:tc>
          <w:tcPr>
            <w:tcW w:type="dxa" w:w="4156"/>
          </w:tcPr>
          <w:p>
            <w:pPr>
              <w:spacing w:before="20" w:after="20" w:line="240" w:lineRule="auto"/>
              <w:jc w:val="center"/>
            </w:pPr>
            <w:r/>
            <w:r>
              <w:rPr>
                <w:rFonts w:ascii="仿宋" w:hAnsi="仿宋" w:eastAsia="仿宋"/>
                <w:b w:val="0"/>
                <w:sz w:val="18"/>
              </w:rPr>
              <w:t>`data/dictionaries/stopwords_general.txt`</w:t>
            </w:r>
          </w:p>
        </w:tc>
        <w:tc>
          <w:tcPr>
            <w:tcW w:type="dxa" w:w="4156"/>
          </w:tcPr>
          <w:p>
            <w:pPr>
              <w:spacing w:before="20" w:after="20" w:line="240" w:lineRule="auto"/>
              <w:jc w:val="center"/>
            </w:pPr>
            <w:r/>
            <w:r>
              <w:rPr>
                <w:rFonts w:ascii="仿宋" w:hAnsi="仿宋" w:eastAsia="仿宋"/>
                <w:b w:val="0"/>
                <w:sz w:val="18"/>
              </w:rPr>
              <w:t>通用停用词表</w:t>
            </w:r>
          </w:p>
        </w:tc>
      </w:tr>
      <w:tr>
        <w:tc>
          <w:tcPr>
            <w:tcW w:type="dxa" w:w="4156"/>
          </w:tcPr>
          <w:p>
            <w:pPr>
              <w:spacing w:before="20" w:after="20" w:line="240" w:lineRule="auto"/>
              <w:jc w:val="center"/>
            </w:pPr>
            <w:r/>
            <w:r>
              <w:rPr>
                <w:rFonts w:ascii="仿宋" w:hAnsi="仿宋" w:eastAsia="仿宋"/>
                <w:b w:val="0"/>
                <w:sz w:val="18"/>
              </w:rPr>
              <w:t>`data/dictionaries/stopwords_finance.txt`</w:t>
            </w:r>
          </w:p>
        </w:tc>
        <w:tc>
          <w:tcPr>
            <w:tcW w:type="dxa" w:w="4156"/>
          </w:tcPr>
          <w:p>
            <w:pPr>
              <w:spacing w:before="20" w:after="20" w:line="240" w:lineRule="auto"/>
              <w:jc w:val="center"/>
            </w:pPr>
            <w:r/>
            <w:r>
              <w:rPr>
                <w:rFonts w:ascii="仿宋" w:hAnsi="仿宋" w:eastAsia="仿宋"/>
                <w:b w:val="0"/>
                <w:sz w:val="18"/>
              </w:rPr>
              <w:t>财经领域停用词表</w:t>
            </w:r>
          </w:p>
        </w:tc>
      </w:tr>
      <w:tr>
        <w:tc>
          <w:tcPr>
            <w:tcW w:type="dxa" w:w="4156"/>
          </w:tcPr>
          <w:p>
            <w:pPr>
              <w:spacing w:before="20" w:after="20" w:line="240" w:lineRule="auto"/>
              <w:jc w:val="center"/>
            </w:pPr>
            <w:r/>
            <w:r>
              <w:rPr>
                <w:rFonts w:ascii="仿宋" w:hAnsi="仿宋" w:eastAsia="仿宋"/>
                <w:b w:val="0"/>
                <w:sz w:val="18"/>
              </w:rPr>
              <w:t>`data/raw/mda_corpus.csv`</w:t>
            </w:r>
          </w:p>
        </w:tc>
        <w:tc>
          <w:tcPr>
            <w:tcW w:type="dxa" w:w="4156"/>
          </w:tcPr>
          <w:p>
            <w:pPr>
              <w:spacing w:before="20" w:after="20" w:line="240" w:lineRule="auto"/>
              <w:jc w:val="center"/>
            </w:pPr>
            <w:r/>
            <w:r>
              <w:rPr>
                <w:rFonts w:ascii="仿宋" w:hAnsi="仿宋" w:eastAsia="仿宋"/>
                <w:b w:val="0"/>
                <w:sz w:val="18"/>
              </w:rPr>
              <w:t>语料库（企业—年度—文本）</w:t>
            </w:r>
          </w:p>
        </w:tc>
      </w:tr>
      <w:tr>
        <w:tc>
          <w:tcPr>
            <w:tcW w:type="dxa" w:w="4156"/>
          </w:tcPr>
          <w:p>
            <w:pPr>
              <w:spacing w:before="20" w:after="20" w:line="240" w:lineRule="auto"/>
              <w:jc w:val="center"/>
            </w:pPr>
            <w:r/>
            <w:r>
              <w:rPr>
                <w:rFonts w:ascii="仿宋" w:hAnsi="仿宋" w:eastAsia="仿宋"/>
                <w:b w:val="0"/>
                <w:sz w:val="18"/>
              </w:rPr>
              <w:t>`data/raw/firm_financials.csv`</w:t>
            </w:r>
          </w:p>
        </w:tc>
        <w:tc>
          <w:tcPr>
            <w:tcW w:type="dxa" w:w="4156"/>
          </w:tcPr>
          <w:p>
            <w:pPr>
              <w:spacing w:before="20" w:after="20" w:line="240" w:lineRule="auto"/>
              <w:jc w:val="center"/>
            </w:pPr>
            <w:r/>
            <w:r>
              <w:rPr>
                <w:rFonts w:ascii="仿宋" w:hAnsi="仿宋" w:eastAsia="仿宋"/>
                <w:b w:val="0"/>
                <w:sz w:val="18"/>
              </w:rPr>
              <w:t>财务与治理面板</w:t>
            </w:r>
          </w:p>
        </w:tc>
      </w:tr>
      <w:tr>
        <w:tc>
          <w:tcPr>
            <w:tcW w:type="dxa" w:w="4156"/>
          </w:tcPr>
          <w:p>
            <w:pPr>
              <w:spacing w:before="20" w:after="20" w:line="240" w:lineRule="auto"/>
              <w:jc w:val="center"/>
            </w:pPr>
            <w:r/>
            <w:r>
              <w:rPr>
                <w:rFonts w:ascii="仿宋" w:hAnsi="仿宋" w:eastAsia="仿宋"/>
                <w:b w:val="0"/>
                <w:sz w:val="18"/>
              </w:rPr>
              <w:t>`data/raw/annual_reports_sample/`</w:t>
            </w:r>
          </w:p>
        </w:tc>
        <w:tc>
          <w:tcPr>
            <w:tcW w:type="dxa" w:w="4156"/>
          </w:tcPr>
          <w:p>
            <w:pPr>
              <w:spacing w:before="20" w:after="20" w:line="240" w:lineRule="auto"/>
              <w:jc w:val="center"/>
            </w:pPr>
            <w:r/>
            <w:r>
              <w:rPr>
                <w:rFonts w:ascii="仿宋" w:hAnsi="仿宋" w:eastAsia="仿宋"/>
                <w:b w:val="0"/>
                <w:sz w:val="18"/>
              </w:rPr>
              <w:t>样例年报MD&amp;A文本（20份）</w:t>
            </w:r>
          </w:p>
        </w:tc>
      </w:tr>
      <w:tr>
        <w:tc>
          <w:tcPr>
            <w:tcW w:type="dxa" w:w="4156"/>
          </w:tcPr>
          <w:p>
            <w:pPr>
              <w:spacing w:before="20" w:after="20" w:line="240" w:lineRule="auto"/>
              <w:jc w:val="center"/>
            </w:pPr>
            <w:r/>
            <w:r>
              <w:rPr>
                <w:rFonts w:ascii="仿宋" w:hAnsi="仿宋" w:eastAsia="仿宋"/>
                <w:b w:val="0"/>
                <w:sz w:val="18"/>
              </w:rPr>
              <w:t>`data/processed/panel_firm_year.csv`</w:t>
            </w:r>
          </w:p>
        </w:tc>
        <w:tc>
          <w:tcPr>
            <w:tcW w:type="dxa" w:w="4156"/>
          </w:tcPr>
          <w:p>
            <w:pPr>
              <w:spacing w:before="20" w:after="20" w:line="240" w:lineRule="auto"/>
              <w:jc w:val="center"/>
            </w:pPr>
            <w:r/>
            <w:r>
              <w:rPr>
                <w:rFonts w:ascii="仿宋" w:hAnsi="仿宋" w:eastAsia="仿宋"/>
                <w:b w:val="0"/>
                <w:sz w:val="18"/>
              </w:rPr>
              <w:t>最终企业—年度面板（核心交付数据）</w:t>
            </w:r>
          </w:p>
        </w:tc>
      </w:tr>
      <w:tr>
        <w:tc>
          <w:tcPr>
            <w:tcW w:type="dxa" w:w="4156"/>
          </w:tcPr>
          <w:p>
            <w:pPr>
              <w:spacing w:before="20" w:after="20" w:line="240" w:lineRule="auto"/>
              <w:jc w:val="center"/>
            </w:pPr>
            <w:r/>
            <w:r>
              <w:rPr>
                <w:rFonts w:ascii="仿宋" w:hAnsi="仿宋" w:eastAsia="仿宋"/>
                <w:b w:val="0"/>
                <w:sz w:val="18"/>
              </w:rPr>
              <w:t>`data/processed/panel_firm_year.xlsx`</w:t>
            </w:r>
          </w:p>
        </w:tc>
        <w:tc>
          <w:tcPr>
            <w:tcW w:type="dxa" w:w="4156"/>
          </w:tcPr>
          <w:p>
            <w:pPr>
              <w:spacing w:before="20" w:after="20" w:line="240" w:lineRule="auto"/>
              <w:jc w:val="center"/>
            </w:pPr>
            <w:r/>
            <w:r>
              <w:rPr>
                <w:rFonts w:ascii="仿宋" w:hAnsi="仿宋" w:eastAsia="仿宋"/>
                <w:b w:val="0"/>
                <w:sz w:val="18"/>
              </w:rPr>
              <w:t>面板数据的Excel版本</w:t>
            </w:r>
          </w:p>
        </w:tc>
      </w:tr>
      <w:tr>
        <w:tc>
          <w:tcPr>
            <w:tcW w:type="dxa" w:w="4156"/>
          </w:tcPr>
          <w:p>
            <w:pPr>
              <w:spacing w:before="20" w:after="20" w:line="240" w:lineRule="auto"/>
              <w:jc w:val="center"/>
            </w:pPr>
            <w:r/>
            <w:r>
              <w:rPr>
                <w:rFonts w:ascii="仿宋" w:hAnsi="仿宋" w:eastAsia="仿宋"/>
                <w:b w:val="0"/>
                <w:sz w:val="18"/>
              </w:rPr>
              <w:t>`output/tables/`</w:t>
            </w:r>
          </w:p>
        </w:tc>
        <w:tc>
          <w:tcPr>
            <w:tcW w:type="dxa" w:w="4156"/>
          </w:tcPr>
          <w:p>
            <w:pPr>
              <w:spacing w:before="20" w:after="20" w:line="240" w:lineRule="auto"/>
              <w:jc w:val="center"/>
            </w:pPr>
            <w:r/>
            <w:r>
              <w:rPr>
                <w:rFonts w:ascii="仿宋" w:hAnsi="仿宋" w:eastAsia="仿宋"/>
                <w:b w:val="0"/>
                <w:sz w:val="18"/>
              </w:rPr>
              <w:t>全部实证结果表（CSV）</w:t>
            </w:r>
          </w:p>
        </w:tc>
      </w:tr>
      <w:tr>
        <w:tc>
          <w:tcPr>
            <w:tcW w:type="dxa" w:w="4156"/>
          </w:tcPr>
          <w:p>
            <w:pPr>
              <w:spacing w:before="20" w:after="20" w:line="240" w:lineRule="auto"/>
              <w:jc w:val="center"/>
            </w:pPr>
            <w:r/>
            <w:r>
              <w:rPr>
                <w:rFonts w:ascii="仿宋" w:hAnsi="仿宋" w:eastAsia="仿宋"/>
                <w:b w:val="0"/>
                <w:sz w:val="18"/>
              </w:rPr>
              <w:t>`output/figures/`</w:t>
            </w:r>
          </w:p>
        </w:tc>
        <w:tc>
          <w:tcPr>
            <w:tcW w:type="dxa" w:w="4156"/>
          </w:tcPr>
          <w:p>
            <w:pPr>
              <w:spacing w:before="20" w:after="20" w:line="240" w:lineRule="auto"/>
              <w:jc w:val="center"/>
            </w:pPr>
            <w:r/>
            <w:r>
              <w:rPr>
                <w:rFonts w:ascii="仿宋" w:hAnsi="仿宋" w:eastAsia="仿宋"/>
                <w:b w:val="0"/>
                <w:sz w:val="18"/>
              </w:rPr>
              <w:t>全部图形（PNG）</w:t>
            </w:r>
          </w:p>
        </w:tc>
      </w:tr>
    </w:tbl>
    <w:p>
      <w:pPr>
        <w:spacing w:after="120"/>
      </w:pPr>
    </w:p>
    <w:p>
      <w:pPr>
        <w:spacing w:before="0" w:after="120" w:line="360" w:lineRule="auto"/>
        <w:ind w:firstLine="480"/>
      </w:pPr>
      <w:r>
        <w:rPr>
          <w:rFonts w:ascii="宋体" w:hAnsi="宋体" w:eastAsia="宋体"/>
          <w:b/>
          <w:sz w:val="24"/>
        </w:rPr>
        <w:t>附录C　复现说明</w:t>
      </w:r>
    </w:p>
    <w:p>
      <w:pPr>
        <w:spacing w:before="0" w:after="120" w:line="360" w:lineRule="auto"/>
        <w:ind w:firstLine="480"/>
      </w:pPr>
      <w:r>
        <w:rPr>
          <w:rFonts w:ascii="宋体" w:hAnsi="宋体" w:eastAsia="宋体"/>
          <w:b w:val="0"/>
          <w:sz w:val="24"/>
        </w:rPr>
        <w:t>在项目根目录下执行以下命令即可完整复现本文全部结果：</w:t>
      </w:r>
    </w:p>
    <w:p>
      <w:pPr>
        <w:spacing w:before="0" w:after="0" w:line="276" w:lineRule="auto"/>
        <w:ind w:left="480"/>
      </w:pPr>
      <w:r>
        <w:rPr>
          <w:rFonts w:ascii="Consolas" w:hAnsi="Consolas" w:eastAsia="Consolas"/>
          <w:b w:val="0"/>
          <w:sz w:val="20"/>
        </w:rPr>
        <w:t>pip install -r requirements.txt</w:t>
      </w:r>
    </w:p>
    <w:p>
      <w:pPr>
        <w:spacing w:before="0" w:after="0" w:line="276" w:lineRule="auto"/>
        <w:ind w:left="480"/>
      </w:pPr>
      <w:r>
        <w:rPr>
          <w:rFonts w:ascii="Consolas" w:hAnsi="Consolas" w:eastAsia="Consolas"/>
          <w:b w:val="0"/>
          <w:sz w:val="20"/>
        </w:rPr>
        <w:t>python code/run_all.py</w:t>
      </w:r>
    </w:p>
    <w:p>
      <w:pPr>
        <w:spacing w:before="0" w:after="120" w:line="360" w:lineRule="auto"/>
        <w:ind w:firstLine="480"/>
      </w:pPr>
      <w:r>
        <w:rPr>
          <w:rFonts w:ascii="宋体" w:hAnsi="宋体" w:eastAsia="宋体"/>
          <w:b w:val="0"/>
          <w:sz w:val="24"/>
        </w:rPr>
        <w:t>其中，`python code/run_all.py 3` 表示仅执行前三个步骤。全部随机过程均使用固定随机种子（20261011），结果完全可复现。</w:t>
      </w:r>
    </w:p>
    <w:sectPr w:rsidR="00FC693F" w:rsidRPr="0006063C" w:rsidSect="00034616">
      <w:footerReference w:type="default" r:id="rId12"/>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