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1AEDD">
      <w:pPr>
        <w:ind w:firstLine="453" w:firstLineChars="147"/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聿怀中学研究性学习课程课题开题报告表</w:t>
      </w:r>
    </w:p>
    <w:p w14:paraId="05033962">
      <w:pPr>
        <w:rPr>
          <w:rFonts w:hint="eastAsia" w:ascii="宋体" w:hAnsi="宋体"/>
          <w:bCs/>
          <w:szCs w:val="32"/>
        </w:rPr>
      </w:pPr>
      <w:r>
        <w:rPr>
          <w:rFonts w:hint="eastAsia" w:ascii="宋体" w:hAnsi="宋体"/>
          <w:bCs/>
          <w:szCs w:val="32"/>
        </w:rPr>
        <w:t>班级：  101               时间：    2024.10.19               编号：</w:t>
      </w:r>
    </w:p>
    <w:tbl>
      <w:tblPr>
        <w:tblStyle w:val="2"/>
        <w:tblW w:w="8382" w:type="dxa"/>
        <w:tblInd w:w="-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833"/>
        <w:gridCol w:w="452"/>
        <w:gridCol w:w="511"/>
        <w:gridCol w:w="1194"/>
        <w:gridCol w:w="475"/>
        <w:gridCol w:w="8"/>
        <w:gridCol w:w="579"/>
        <w:gridCol w:w="142"/>
        <w:gridCol w:w="611"/>
        <w:gridCol w:w="1407"/>
      </w:tblGrid>
      <w:tr w14:paraId="1C3D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289" w:type="dxa"/>
            <w:vAlign w:val="center"/>
          </w:tcPr>
          <w:p w14:paraId="38D52482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课题名称</w:t>
            </w:r>
          </w:p>
        </w:tc>
        <w:tc>
          <w:tcPr>
            <w:tcW w:w="7093" w:type="dxa"/>
            <w:gridSpan w:val="10"/>
            <w:vAlign w:val="top"/>
          </w:tcPr>
          <w:p w14:paraId="0597FEFF">
            <w:pPr>
              <w:rPr>
                <w:rFonts w:hint="eastAsia" w:ascii="宋体" w:hAnsi="宋体" w:eastAsia="宋体"/>
                <w:bCs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潮汕乡土桌游系列开发</w:t>
            </w:r>
          </w:p>
        </w:tc>
      </w:tr>
      <w:tr w14:paraId="6CA31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289" w:type="dxa"/>
            <w:vMerge w:val="restart"/>
            <w:vAlign w:val="center"/>
          </w:tcPr>
          <w:p w14:paraId="2920F9C7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课题组基本情况</w:t>
            </w:r>
          </w:p>
        </w:tc>
        <w:tc>
          <w:tcPr>
            <w:tcW w:w="2197" w:type="dxa"/>
            <w:gridSpan w:val="3"/>
            <w:vAlign w:val="center"/>
          </w:tcPr>
          <w:p w14:paraId="63130EA4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 xml:space="preserve"> 组</w:t>
            </w:r>
            <w:r>
              <w:rPr>
                <w:rFonts w:ascii="宋体" w:hAnsi="宋体"/>
                <w:b/>
                <w:bCs/>
              </w:rPr>
              <w:t xml:space="preserve">   </w:t>
            </w:r>
            <w:r>
              <w:rPr>
                <w:rFonts w:hint="eastAsia" w:ascii="宋体" w:hAnsi="宋体"/>
                <w:b/>
                <w:bCs/>
              </w:rPr>
              <w:t>长</w:t>
            </w:r>
          </w:p>
        </w:tc>
        <w:tc>
          <w:tcPr>
            <w:tcW w:w="1944" w:type="dxa"/>
            <w:gridSpan w:val="3"/>
            <w:vAlign w:val="top"/>
          </w:tcPr>
          <w:p w14:paraId="31958CB9">
            <w:pPr>
              <w:rPr>
                <w:rFonts w:hint="eastAsia" w:ascii="宋体" w:hAnsi="宋体" w:eastAsia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/>
                <w:b/>
                <w:lang w:eastAsia="zh-CN"/>
              </w:rPr>
              <w:t>范思琦</w:t>
            </w:r>
          </w:p>
        </w:tc>
        <w:tc>
          <w:tcPr>
            <w:tcW w:w="785" w:type="dxa"/>
            <w:gridSpan w:val="2"/>
            <w:vAlign w:val="center"/>
          </w:tcPr>
          <w:p w14:paraId="46B2846F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电话</w:t>
            </w:r>
          </w:p>
        </w:tc>
        <w:tc>
          <w:tcPr>
            <w:tcW w:w="2167" w:type="dxa"/>
            <w:gridSpan w:val="2"/>
            <w:vAlign w:val="top"/>
          </w:tcPr>
          <w:p w14:paraId="231E2C64">
            <w:pPr>
              <w:rPr>
                <w:rFonts w:ascii="宋体" w:hAnsi="宋体" w:eastAsia="宋体"/>
                <w:b/>
                <w:bCs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19880841745</w:t>
            </w:r>
          </w:p>
        </w:tc>
      </w:tr>
      <w:tr w14:paraId="34F03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0" w:hRule="atLeast"/>
        </w:trPr>
        <w:tc>
          <w:tcPr>
            <w:tcW w:w="1289" w:type="dxa"/>
            <w:vMerge w:val="continue"/>
            <w:vAlign w:val="center"/>
          </w:tcPr>
          <w:p w14:paraId="4427FB33">
            <w:pPr>
              <w:widowControl/>
              <w:jc w:val="left"/>
              <w:rPr>
                <w:rFonts w:ascii="宋体" w:hAnsi="宋体"/>
                <w:b/>
                <w:bCs/>
              </w:rPr>
            </w:pPr>
          </w:p>
        </w:tc>
        <w:tc>
          <w:tcPr>
            <w:tcW w:w="7093" w:type="dxa"/>
            <w:gridSpan w:val="10"/>
            <w:vAlign w:val="top"/>
          </w:tcPr>
          <w:p w14:paraId="3F80D1A0">
            <w:pPr>
              <w:ind w:firstLine="693" w:firstLineChars="350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组</w:t>
            </w:r>
            <w:r>
              <w:rPr>
                <w:rFonts w:ascii="宋体" w:hAnsi="宋体"/>
                <w:b/>
                <w:bCs/>
              </w:rPr>
              <w:t xml:space="preserve">   </w:t>
            </w:r>
            <w:r>
              <w:rPr>
                <w:rFonts w:hint="eastAsia" w:ascii="宋体" w:hAnsi="宋体"/>
                <w:b/>
                <w:bCs/>
              </w:rPr>
              <w:t>员：陈梓佳 郭思婷 李泞恩 曾紫珊 杨瑞煊</w:t>
            </w:r>
          </w:p>
        </w:tc>
      </w:tr>
      <w:tr w14:paraId="23AB9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1289" w:type="dxa"/>
            <w:vMerge w:val="continue"/>
            <w:vAlign w:val="center"/>
          </w:tcPr>
          <w:p w14:paraId="1CCB6411">
            <w:pPr>
              <w:widowControl/>
              <w:jc w:val="left"/>
              <w:rPr>
                <w:rFonts w:ascii="宋体" w:hAnsi="宋体"/>
                <w:b/>
                <w:bCs/>
              </w:rPr>
            </w:pPr>
          </w:p>
        </w:tc>
        <w:tc>
          <w:tcPr>
            <w:tcW w:w="2197" w:type="dxa"/>
            <w:gridSpan w:val="3"/>
            <w:vAlign w:val="center"/>
          </w:tcPr>
          <w:p w14:paraId="7A6D19EE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指导教师</w:t>
            </w:r>
          </w:p>
        </w:tc>
        <w:tc>
          <w:tcPr>
            <w:tcW w:w="1935" w:type="dxa"/>
            <w:gridSpan w:val="2"/>
            <w:vAlign w:val="center"/>
          </w:tcPr>
          <w:p w14:paraId="01473395">
            <w:pPr>
              <w:rPr>
                <w:rFonts w:hint="eastAsia" w:ascii="宋体" w:hAnsi="宋体" w:eastAsia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/>
                <w:b/>
                <w:lang w:eastAsia="zh-CN"/>
              </w:rPr>
              <w:t>沈穗芬</w:t>
            </w:r>
          </w:p>
        </w:tc>
        <w:tc>
          <w:tcPr>
            <w:tcW w:w="794" w:type="dxa"/>
            <w:gridSpan w:val="3"/>
            <w:vAlign w:val="center"/>
          </w:tcPr>
          <w:p w14:paraId="42B9BFD1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电话</w:t>
            </w:r>
          </w:p>
        </w:tc>
        <w:tc>
          <w:tcPr>
            <w:tcW w:w="2167" w:type="dxa"/>
            <w:gridSpan w:val="2"/>
            <w:vAlign w:val="center"/>
          </w:tcPr>
          <w:p w14:paraId="747D25AF">
            <w:pPr>
              <w:rPr>
                <w:rFonts w:ascii="宋体" w:hAnsi="宋体"/>
                <w:b/>
                <w:bCs/>
              </w:rPr>
            </w:pPr>
          </w:p>
        </w:tc>
      </w:tr>
      <w:tr w14:paraId="6DF21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89" w:type="dxa"/>
            <w:vAlign w:val="center"/>
          </w:tcPr>
          <w:p w14:paraId="132BDA04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与课题相关的学科</w:t>
            </w:r>
          </w:p>
        </w:tc>
        <w:tc>
          <w:tcPr>
            <w:tcW w:w="7093" w:type="dxa"/>
            <w:gridSpan w:val="10"/>
            <w:vAlign w:val="top"/>
          </w:tcPr>
          <w:p w14:paraId="4C8E1FE5">
            <w:pPr>
              <w:rPr>
                <w:rFonts w:hint="eastAsia" w:ascii="宋体" w:hAnsi="宋体" w:eastAsia="宋体"/>
                <w:bCs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 xml:space="preserve">地理 </w:t>
            </w:r>
          </w:p>
        </w:tc>
      </w:tr>
      <w:tr w14:paraId="245BC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4" w:hRule="atLeast"/>
        </w:trPr>
        <w:tc>
          <w:tcPr>
            <w:tcW w:w="1289" w:type="dxa"/>
            <w:vAlign w:val="center"/>
          </w:tcPr>
          <w:p w14:paraId="45299FD3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课题背景</w:t>
            </w:r>
          </w:p>
          <w:p w14:paraId="55EFE213">
            <w:pPr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（课题是如何提出来的，为什么要选择这个题目）</w:t>
            </w:r>
          </w:p>
        </w:tc>
        <w:tc>
          <w:tcPr>
            <w:tcW w:w="7093" w:type="dxa"/>
            <w:gridSpan w:val="10"/>
            <w:vAlign w:val="top"/>
          </w:tcPr>
          <w:p w14:paraId="56F593C4">
            <w:pPr>
              <w:rPr>
                <w:rFonts w:hint="eastAsia" w:ascii="宋体" w:hAnsi="宋体" w:eastAsia="宋体"/>
                <w:lang w:eastAsia="zh-CN"/>
              </w:rPr>
            </w:pPr>
          </w:p>
          <w:p w14:paraId="447385DD">
            <w:pPr>
              <w:rPr>
                <w:rFonts w:hint="eastAsia" w:ascii="宋体" w:hAnsi="宋体" w:eastAsia="宋体"/>
                <w:lang w:eastAsia="zh-CN"/>
              </w:rPr>
            </w:pPr>
          </w:p>
          <w:p w14:paraId="4A7B43FE">
            <w:p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①潮剧是潮汕地区独特的文化表现形式，承载着当地的历史、民俗和价值观，</w:t>
            </w:r>
          </w:p>
          <w:p w14:paraId="63F0C949">
            <w:pPr>
              <w:rPr>
                <w:rFonts w:hint="eastAsia" w:ascii="宋体" w:hAnsi="宋体" w:eastAsia="宋体"/>
                <w:bCs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弘扬地方文化，有助于增强地区人民地方文化认同感和文化自信感。。</w:t>
            </w:r>
          </w:p>
          <w:p w14:paraId="4B741861">
            <w:p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②潮剧的创新和发展能吸引更多的观众，尤其是年轻一代，从而保持其文化活力和影响力。</w:t>
            </w:r>
          </w:p>
          <w:p w14:paraId="67176BA9">
            <w:p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③潮剧作为文化产业的一个重要部分，其传承和保护有助于推动相关产业的发展，创造更多的经济效益。</w:t>
            </w:r>
          </w:p>
        </w:tc>
      </w:tr>
      <w:tr w14:paraId="2B31E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7" w:hRule="atLeast"/>
        </w:trPr>
        <w:tc>
          <w:tcPr>
            <w:tcW w:w="1289" w:type="dxa"/>
            <w:vAlign w:val="center"/>
          </w:tcPr>
          <w:p w14:paraId="29F3500C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课题研究目标、价值</w:t>
            </w:r>
          </w:p>
          <w:p w14:paraId="7F0B3029">
            <w:pPr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（课题研究要达到怎样的目的、开展本课题研究的理论价值和应用价值等）</w:t>
            </w:r>
          </w:p>
          <w:p w14:paraId="7D53EECC">
            <w:pPr>
              <w:rPr>
                <w:rFonts w:ascii="宋体" w:hAnsi="宋体"/>
                <w:bCs/>
              </w:rPr>
            </w:pPr>
          </w:p>
        </w:tc>
        <w:tc>
          <w:tcPr>
            <w:tcW w:w="7093" w:type="dxa"/>
            <w:gridSpan w:val="10"/>
            <w:vAlign w:val="top"/>
          </w:tcPr>
          <w:p w14:paraId="5B432404">
            <w:pPr>
              <w:rPr>
                <w:rFonts w:ascii="宋体" w:hAnsi="宋体"/>
                <w:bCs/>
              </w:rPr>
            </w:pPr>
          </w:p>
          <w:p w14:paraId="6430A9A9">
            <w:pPr>
              <w:rPr>
                <w:rFonts w:ascii="宋体" w:hAnsi="宋体"/>
                <w:bCs/>
              </w:rPr>
            </w:pPr>
          </w:p>
          <w:p w14:paraId="40EC2065">
            <w:pPr>
              <w:rPr>
                <w:rFonts w:ascii="宋体" w:hAnsi="宋体"/>
                <w:bCs/>
              </w:rPr>
            </w:pPr>
          </w:p>
          <w:p w14:paraId="2403ED82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目的:①保持其文化活力②推动社会实践③促进潮剧的去全面发展</w:t>
            </w:r>
          </w:p>
          <w:p w14:paraId="2B43EA0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④增强文化活力⑤满足现代化需求⑥促进文化国际交流与传播</w:t>
            </w:r>
          </w:p>
          <w:p w14:paraId="35DE42CB">
            <w:pPr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</w:rPr>
              <w:t>⑦满足人民日益增强的文化需要与精神追求</w:t>
            </w:r>
          </w:p>
          <w:p w14:paraId="427D3BF2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理论价值:潮剧具有深厚的历史文化价值、艺术表现手法，表演形式也独具一格，并且有着重要的学术价值，引起人们的思考。</w:t>
            </w:r>
          </w:p>
          <w:p w14:paraId="55F4B66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应用价值:让大众了解潮剧，传承潮剧，保护我国的非物质文化遗产。</w:t>
            </w:r>
          </w:p>
        </w:tc>
      </w:tr>
      <w:tr w14:paraId="03A5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5" w:hRule="atLeast"/>
        </w:trPr>
        <w:tc>
          <w:tcPr>
            <w:tcW w:w="1289" w:type="dxa"/>
            <w:vAlign w:val="center"/>
          </w:tcPr>
          <w:p w14:paraId="6447A7D7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研究假设</w:t>
            </w:r>
          </w:p>
          <w:p w14:paraId="5ED33C10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（对研究结论的预期）</w:t>
            </w:r>
          </w:p>
        </w:tc>
        <w:tc>
          <w:tcPr>
            <w:tcW w:w="7093" w:type="dxa"/>
            <w:gridSpan w:val="10"/>
            <w:vAlign w:val="center"/>
          </w:tcPr>
          <w:p w14:paraId="65722922">
            <w:pPr>
              <w:widowControl/>
              <w:jc w:val="left"/>
              <w:rPr>
                <w:rFonts w:hint="eastAsia" w:ascii="宋体" w:hAnsi="宋体" w:eastAsia="宋体"/>
                <w:bCs/>
                <w:lang w:eastAsia="zh-CN"/>
              </w:rPr>
            </w:pPr>
            <w:r>
              <w:rPr>
                <w:rFonts w:ascii="宋体" w:hAnsi="宋体"/>
              </w:rPr>
              <w:t>预期:潮剧作为潮汕地区极具代表性的传统文化形式，具有深厚的历史底蕴和独特的艺术价值。通过深入研究，可以揭示其传承与发展中面临给的挑战与机遇</w:t>
            </w:r>
            <w:bookmarkStart w:id="0" w:name="_GoBack"/>
            <w:bookmarkEnd w:id="0"/>
            <w:r>
              <w:rPr>
                <w:rFonts w:ascii="宋体" w:hAnsi="宋体"/>
              </w:rPr>
              <w:t>，为保护和推广潮剧提供科学依据与实用建议，让更多人认识了解潮剧这一非遗</w:t>
            </w:r>
            <w:r>
              <w:rPr>
                <w:rFonts w:hint="eastAsia" w:ascii="宋体" w:hAnsi="宋体"/>
                <w:lang w:eastAsia="zh-CN"/>
              </w:rPr>
              <w:t>。</w:t>
            </w:r>
          </w:p>
        </w:tc>
      </w:tr>
      <w:tr w14:paraId="559D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</w:trPr>
        <w:tc>
          <w:tcPr>
            <w:tcW w:w="1289" w:type="dxa"/>
            <w:vAlign w:val="center"/>
          </w:tcPr>
          <w:p w14:paraId="1E1CEDF6">
            <w:pPr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本课题研究采用的方法和基本研究思路</w:t>
            </w:r>
          </w:p>
        </w:tc>
        <w:tc>
          <w:tcPr>
            <w:tcW w:w="7093" w:type="dxa"/>
            <w:gridSpan w:val="10"/>
            <w:vAlign w:val="center"/>
          </w:tcPr>
          <w:p w14:paraId="024B4CBD">
            <w:pPr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</w:rPr>
              <w:t>资料查询法 实地调查法 文献研究法</w:t>
            </w:r>
          </w:p>
        </w:tc>
      </w:tr>
      <w:tr w14:paraId="13B5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</w:trPr>
        <w:tc>
          <w:tcPr>
            <w:tcW w:w="1289" w:type="dxa"/>
            <w:vMerge w:val="restart"/>
            <w:vAlign w:val="center"/>
          </w:tcPr>
          <w:p w14:paraId="550E8C66">
            <w:pPr>
              <w:widowControl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研究计划</w:t>
            </w:r>
          </w:p>
          <w:p w14:paraId="17F868B7">
            <w:pPr>
              <w:widowControl/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（研究的具体步骤）</w:t>
            </w:r>
          </w:p>
        </w:tc>
        <w:tc>
          <w:tcPr>
            <w:tcW w:w="1577" w:type="dxa"/>
            <w:gridSpan w:val="2"/>
            <w:vAlign w:val="center"/>
          </w:tcPr>
          <w:p w14:paraId="2CED8A79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时</w:t>
            </w:r>
            <w:r>
              <w:rPr>
                <w:rFonts w:ascii="宋体" w:hAnsi="宋体"/>
                <w:b/>
                <w:bCs/>
              </w:rPr>
              <w:t xml:space="preserve">  </w:t>
            </w:r>
            <w:r>
              <w:rPr>
                <w:rFonts w:hint="eastAsia" w:ascii="宋体" w:hAnsi="宋体"/>
                <w:b/>
                <w:bCs/>
              </w:rPr>
              <w:t>间</w:t>
            </w:r>
          </w:p>
        </w:tc>
        <w:tc>
          <w:tcPr>
            <w:tcW w:w="2564" w:type="dxa"/>
            <w:gridSpan w:val="4"/>
            <w:vAlign w:val="center"/>
          </w:tcPr>
          <w:p w14:paraId="3081BE42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阶段目标</w:t>
            </w:r>
          </w:p>
        </w:tc>
        <w:tc>
          <w:tcPr>
            <w:tcW w:w="1455" w:type="dxa"/>
            <w:gridSpan w:val="3"/>
            <w:vAlign w:val="center"/>
          </w:tcPr>
          <w:p w14:paraId="29448B13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主要研究方法</w:t>
            </w:r>
          </w:p>
        </w:tc>
        <w:tc>
          <w:tcPr>
            <w:tcW w:w="1497" w:type="dxa"/>
            <w:vAlign w:val="center"/>
          </w:tcPr>
          <w:p w14:paraId="31A7C29C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主要负责人</w:t>
            </w:r>
          </w:p>
        </w:tc>
      </w:tr>
      <w:tr w14:paraId="6DB1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5" w:hRule="atLeast"/>
        </w:trPr>
        <w:tc>
          <w:tcPr>
            <w:tcW w:w="1289" w:type="dxa"/>
            <w:vMerge w:val="continue"/>
            <w:vAlign w:val="center"/>
          </w:tcPr>
          <w:p w14:paraId="750362F6">
            <w:pPr>
              <w:widowControl/>
              <w:jc w:val="left"/>
              <w:rPr>
                <w:rFonts w:ascii="宋体" w:hAnsi="宋体"/>
                <w:bCs/>
              </w:rPr>
            </w:pPr>
          </w:p>
        </w:tc>
        <w:tc>
          <w:tcPr>
            <w:tcW w:w="1577" w:type="dxa"/>
            <w:gridSpan w:val="2"/>
            <w:vAlign w:val="top"/>
          </w:tcPr>
          <w:p w14:paraId="60919F5D">
            <w:pPr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</w:rPr>
              <w:t>2024.10.12-2024.10.25</w:t>
            </w:r>
          </w:p>
          <w:p w14:paraId="15BEB56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2024.26-2024.11.10</w:t>
            </w:r>
          </w:p>
        </w:tc>
        <w:tc>
          <w:tcPr>
            <w:tcW w:w="2564" w:type="dxa"/>
            <w:gridSpan w:val="4"/>
            <w:vAlign w:val="top"/>
          </w:tcPr>
          <w:p w14:paraId="11901EBA">
            <w:pPr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</w:rPr>
              <w:t>设计游戏流程并整理成文档</w:t>
            </w:r>
          </w:p>
          <w:p w14:paraId="5DFC417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游戏内容讨论及剧本修整</w:t>
            </w:r>
          </w:p>
        </w:tc>
        <w:tc>
          <w:tcPr>
            <w:tcW w:w="1455" w:type="dxa"/>
            <w:gridSpan w:val="3"/>
            <w:vAlign w:val="top"/>
          </w:tcPr>
          <w:p w14:paraId="06B42B4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资料查询法</w:t>
            </w:r>
          </w:p>
          <w:p w14:paraId="23219694">
            <w:pPr>
              <w:rPr>
                <w:rFonts w:hint="eastAsia" w:ascii="宋体" w:hAnsi="宋体"/>
              </w:rPr>
            </w:pPr>
          </w:p>
          <w:p w14:paraId="0CE38672">
            <w:pPr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</w:rPr>
              <w:t>文献研究法</w:t>
            </w:r>
          </w:p>
        </w:tc>
        <w:tc>
          <w:tcPr>
            <w:tcW w:w="1497" w:type="dxa"/>
            <w:vAlign w:val="top"/>
          </w:tcPr>
          <w:p w14:paraId="06C8D586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</w:rPr>
              <w:t>小组全员</w:t>
            </w:r>
          </w:p>
          <w:p w14:paraId="6C7A5C5A">
            <w:pPr>
              <w:rPr>
                <w:rFonts w:ascii="宋体" w:hAnsi="宋体"/>
                <w:b/>
              </w:rPr>
            </w:pPr>
          </w:p>
          <w:p w14:paraId="6B4C8B2B">
            <w:pPr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小组全员</w:t>
            </w:r>
          </w:p>
        </w:tc>
      </w:tr>
      <w:tr w14:paraId="0BF7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1289" w:type="dxa"/>
            <w:vMerge w:val="restart"/>
            <w:vAlign w:val="center"/>
          </w:tcPr>
          <w:p w14:paraId="3BFEAFB0">
            <w:pPr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人员安排</w:t>
            </w:r>
            <w:r>
              <w:rPr>
                <w:rFonts w:hint="eastAsia" w:ascii="宋体" w:hAnsi="宋体"/>
                <w:bCs/>
              </w:rPr>
              <w:t>（小组成员分工）</w:t>
            </w:r>
          </w:p>
        </w:tc>
        <w:tc>
          <w:tcPr>
            <w:tcW w:w="1183" w:type="dxa"/>
            <w:vAlign w:val="center"/>
          </w:tcPr>
          <w:p w14:paraId="6B161683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姓</w:t>
            </w:r>
            <w:r>
              <w:rPr>
                <w:rFonts w:ascii="宋体" w:hAnsi="宋体"/>
                <w:b/>
                <w:bCs/>
              </w:rPr>
              <w:t xml:space="preserve">  </w:t>
            </w:r>
            <w:r>
              <w:rPr>
                <w:rFonts w:hint="eastAsia" w:ascii="宋体" w:hAnsi="宋体"/>
                <w:b/>
                <w:bCs/>
              </w:rPr>
              <w:t>名</w:t>
            </w:r>
          </w:p>
        </w:tc>
        <w:tc>
          <w:tcPr>
            <w:tcW w:w="2398" w:type="dxa"/>
            <w:gridSpan w:val="3"/>
            <w:vAlign w:val="center"/>
          </w:tcPr>
          <w:p w14:paraId="1B4687FA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负责工作</w:t>
            </w:r>
          </w:p>
        </w:tc>
        <w:tc>
          <w:tcPr>
            <w:tcW w:w="1185" w:type="dxa"/>
            <w:gridSpan w:val="3"/>
            <w:vAlign w:val="center"/>
          </w:tcPr>
          <w:p w14:paraId="52AA94F5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姓</w:t>
            </w:r>
            <w:r>
              <w:rPr>
                <w:rFonts w:ascii="宋体" w:hAnsi="宋体"/>
                <w:b/>
                <w:bCs/>
              </w:rPr>
              <w:t xml:space="preserve">  </w:t>
            </w:r>
            <w:r>
              <w:rPr>
                <w:rFonts w:hint="eastAsia" w:ascii="宋体" w:hAnsi="宋体"/>
                <w:b/>
                <w:bCs/>
              </w:rPr>
              <w:t>名</w:t>
            </w:r>
          </w:p>
        </w:tc>
        <w:tc>
          <w:tcPr>
            <w:tcW w:w="2327" w:type="dxa"/>
            <w:gridSpan w:val="3"/>
            <w:vAlign w:val="center"/>
          </w:tcPr>
          <w:p w14:paraId="0243AAAB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负责工作</w:t>
            </w:r>
          </w:p>
        </w:tc>
      </w:tr>
      <w:tr w14:paraId="5B7A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5" w:hRule="atLeast"/>
        </w:trPr>
        <w:tc>
          <w:tcPr>
            <w:tcW w:w="1289" w:type="dxa"/>
            <w:vMerge w:val="continue"/>
            <w:vAlign w:val="center"/>
          </w:tcPr>
          <w:p w14:paraId="051F4497">
            <w:pPr>
              <w:rPr>
                <w:rFonts w:hint="eastAsia" w:ascii="宋体" w:hAnsi="宋体"/>
                <w:bCs/>
              </w:rPr>
            </w:pPr>
          </w:p>
        </w:tc>
        <w:tc>
          <w:tcPr>
            <w:tcW w:w="1183" w:type="dxa"/>
            <w:vAlign w:val="center"/>
          </w:tcPr>
          <w:p w14:paraId="4D95EBCF">
            <w:pPr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</w:rPr>
              <w:t>曾紫珊</w:t>
            </w:r>
          </w:p>
          <w:p w14:paraId="190E53C6">
            <w:pPr>
              <w:rPr>
                <w:rFonts w:ascii="宋体" w:hAnsi="宋体"/>
                <w:b/>
              </w:rPr>
            </w:pPr>
          </w:p>
          <w:p w14:paraId="0AC87589">
            <w:pPr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郭思婷</w:t>
            </w:r>
          </w:p>
          <w:p w14:paraId="623A847A">
            <w:pPr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李泞恩</w:t>
            </w:r>
          </w:p>
          <w:p w14:paraId="28120C44">
            <w:pPr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杨瑞煊</w:t>
            </w:r>
          </w:p>
        </w:tc>
        <w:tc>
          <w:tcPr>
            <w:tcW w:w="2398" w:type="dxa"/>
            <w:gridSpan w:val="3"/>
            <w:vAlign w:val="center"/>
          </w:tcPr>
          <w:p w14:paraId="577F34C0">
            <w:pPr>
              <w:rPr>
                <w:rFonts w:hint="eastAsia"/>
                <w:sz w:val="18"/>
              </w:rPr>
            </w:pPr>
          </w:p>
          <w:p w14:paraId="5D4225F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问卷打印发放兼拍照录像记录研究过程</w:t>
            </w:r>
          </w:p>
          <w:p w14:paraId="2BFFF6D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PPT制作</w:t>
            </w:r>
          </w:p>
          <w:p w14:paraId="3F04594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整理访谈资料</w:t>
            </w:r>
          </w:p>
          <w:p w14:paraId="67DEEA0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资料收集兼整理问卷资料</w:t>
            </w:r>
          </w:p>
          <w:p w14:paraId="6B34BDDE">
            <w:pPr>
              <w:rPr>
                <w:rFonts w:hint="eastAsia"/>
                <w:sz w:val="18"/>
              </w:rPr>
            </w:pPr>
          </w:p>
        </w:tc>
        <w:tc>
          <w:tcPr>
            <w:tcW w:w="1185" w:type="dxa"/>
            <w:gridSpan w:val="3"/>
            <w:vAlign w:val="center"/>
          </w:tcPr>
          <w:p w14:paraId="3CE4A8A7">
            <w:pPr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</w:rPr>
              <w:t>陈梓佳</w:t>
            </w:r>
          </w:p>
          <w:p w14:paraId="0366AEDD">
            <w:pPr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范思琦</w:t>
            </w:r>
          </w:p>
          <w:p w14:paraId="7E27BCF5">
            <w:pPr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小组全员</w:t>
            </w:r>
          </w:p>
        </w:tc>
        <w:tc>
          <w:tcPr>
            <w:tcW w:w="2327" w:type="dxa"/>
            <w:gridSpan w:val="3"/>
            <w:vAlign w:val="center"/>
          </w:tcPr>
          <w:p w14:paraId="6051C2D9">
            <w:pPr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</w:rPr>
              <w:t>问卷设计与资料整理</w:t>
            </w:r>
          </w:p>
          <w:p w14:paraId="28B3CE44">
            <w:pPr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作品讲解</w:t>
            </w:r>
          </w:p>
          <w:p w14:paraId="65F4E3E6">
            <w:pPr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剧本及游戏卡片设计</w:t>
            </w:r>
          </w:p>
        </w:tc>
      </w:tr>
      <w:tr w14:paraId="1DF77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89" w:type="dxa"/>
            <w:vMerge w:val="restart"/>
            <w:vAlign w:val="center"/>
          </w:tcPr>
          <w:p w14:paraId="60CAF6A1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可行性分析</w:t>
            </w:r>
          </w:p>
          <w:p w14:paraId="2020DB12">
            <w:pPr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（开展这项研究的有利条件）</w:t>
            </w:r>
          </w:p>
        </w:tc>
        <w:tc>
          <w:tcPr>
            <w:tcW w:w="1183" w:type="dxa"/>
            <w:vAlign w:val="center"/>
          </w:tcPr>
          <w:p w14:paraId="21BCB13D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人员条件</w:t>
            </w:r>
          </w:p>
        </w:tc>
        <w:tc>
          <w:tcPr>
            <w:tcW w:w="5910" w:type="dxa"/>
            <w:gridSpan w:val="9"/>
            <w:vAlign w:val="top"/>
          </w:tcPr>
          <w:p w14:paraId="46C6ED39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</w:rPr>
              <w:t>经验丰富的老师，细心认真的小组成员</w:t>
            </w:r>
          </w:p>
        </w:tc>
      </w:tr>
      <w:tr w14:paraId="2A44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89" w:type="dxa"/>
            <w:vMerge w:val="continue"/>
            <w:vAlign w:val="center"/>
          </w:tcPr>
          <w:p w14:paraId="2CB2CB01">
            <w:pPr>
              <w:jc w:val="center"/>
              <w:rPr>
                <w:rFonts w:hint="eastAsia" w:ascii="宋体" w:hAnsi="宋体"/>
                <w:b/>
                <w:bCs/>
              </w:rPr>
            </w:pPr>
          </w:p>
        </w:tc>
        <w:tc>
          <w:tcPr>
            <w:tcW w:w="1183" w:type="dxa"/>
            <w:vAlign w:val="center"/>
          </w:tcPr>
          <w:p w14:paraId="1CF3EE77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物质条件</w:t>
            </w:r>
          </w:p>
        </w:tc>
        <w:tc>
          <w:tcPr>
            <w:tcW w:w="5910" w:type="dxa"/>
            <w:gridSpan w:val="9"/>
            <w:vAlign w:val="top"/>
          </w:tcPr>
          <w:p w14:paraId="2CA048F9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</w:rPr>
              <w:t>手机点你电脑等</w:t>
            </w:r>
          </w:p>
        </w:tc>
      </w:tr>
      <w:tr w14:paraId="0A0C9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89" w:type="dxa"/>
            <w:vMerge w:val="continue"/>
            <w:vAlign w:val="center"/>
          </w:tcPr>
          <w:p w14:paraId="366AC181">
            <w:pPr>
              <w:jc w:val="center"/>
              <w:rPr>
                <w:rFonts w:hint="eastAsia" w:ascii="宋体" w:hAnsi="宋体"/>
                <w:b/>
                <w:bCs/>
              </w:rPr>
            </w:pPr>
          </w:p>
        </w:tc>
        <w:tc>
          <w:tcPr>
            <w:tcW w:w="1183" w:type="dxa"/>
            <w:vAlign w:val="center"/>
          </w:tcPr>
          <w:p w14:paraId="214C7A1C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时间条件</w:t>
            </w:r>
          </w:p>
        </w:tc>
        <w:tc>
          <w:tcPr>
            <w:tcW w:w="5910" w:type="dxa"/>
            <w:gridSpan w:val="9"/>
            <w:vAlign w:val="top"/>
          </w:tcPr>
          <w:p w14:paraId="62BE26D5">
            <w:pPr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</w:rPr>
              <w:t>周末及节假日和在校课余时间</w:t>
            </w:r>
          </w:p>
        </w:tc>
      </w:tr>
      <w:tr w14:paraId="5F2CB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0" w:hRule="atLeast"/>
        </w:trPr>
        <w:tc>
          <w:tcPr>
            <w:tcW w:w="1289" w:type="dxa"/>
            <w:vAlign w:val="center"/>
          </w:tcPr>
          <w:p w14:paraId="45138DF9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预期成果</w:t>
            </w:r>
          </w:p>
          <w:p w14:paraId="379AAD55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（论文、调研报告、模型等）</w:t>
            </w:r>
          </w:p>
        </w:tc>
        <w:tc>
          <w:tcPr>
            <w:tcW w:w="7093" w:type="dxa"/>
            <w:gridSpan w:val="10"/>
            <w:vAlign w:val="top"/>
          </w:tcPr>
          <w:p w14:paraId="417A878C">
            <w:pPr>
              <w:rPr>
                <w:rFonts w:hint="eastAsia" w:ascii="宋体" w:hAnsi="宋体"/>
                <w:bCs/>
              </w:rPr>
            </w:pPr>
          </w:p>
          <w:p w14:paraId="1C57A42F">
            <w:pPr>
              <w:rPr>
                <w:rFonts w:hint="eastAsia" w:ascii="宋体" w:hAnsi="宋体"/>
                <w:bCs/>
              </w:rPr>
            </w:pPr>
          </w:p>
          <w:p w14:paraId="282342FE"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</w:rPr>
              <w:t>桌游成品+论文</w:t>
            </w:r>
          </w:p>
        </w:tc>
      </w:tr>
      <w:tr w14:paraId="71255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1289" w:type="dxa"/>
            <w:vAlign w:val="center"/>
          </w:tcPr>
          <w:p w14:paraId="5ED85FF2">
            <w:pPr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指导教师的建议与评价</w:t>
            </w:r>
          </w:p>
        </w:tc>
        <w:tc>
          <w:tcPr>
            <w:tcW w:w="7093" w:type="dxa"/>
            <w:gridSpan w:val="10"/>
            <w:vAlign w:val="top"/>
          </w:tcPr>
          <w:p w14:paraId="43531D94">
            <w:pPr>
              <w:rPr>
                <w:rFonts w:hint="eastAsia" w:ascii="宋体" w:hAnsi="宋体"/>
                <w:bCs/>
              </w:rPr>
            </w:pPr>
          </w:p>
          <w:p w14:paraId="5A0F50C4">
            <w:pPr>
              <w:rPr>
                <w:rFonts w:hint="eastAsia" w:ascii="宋体" w:hAnsi="宋体"/>
                <w:bCs/>
              </w:rPr>
            </w:pPr>
          </w:p>
          <w:p w14:paraId="78035F48">
            <w:pPr>
              <w:rPr>
                <w:rFonts w:hint="eastAsia" w:ascii="宋体" w:hAnsi="宋体"/>
                <w:bCs/>
              </w:rPr>
            </w:pPr>
          </w:p>
          <w:p w14:paraId="76ADD3E0">
            <w:pPr>
              <w:rPr>
                <w:rFonts w:hint="eastAsia" w:ascii="宋体" w:hAnsi="宋体"/>
                <w:bCs/>
              </w:rPr>
            </w:pPr>
          </w:p>
          <w:p w14:paraId="1FAAF359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 xml:space="preserve">               </w:t>
            </w:r>
          </w:p>
          <w:p w14:paraId="10A3D108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 xml:space="preserve">                    </w:t>
            </w:r>
          </w:p>
          <w:p w14:paraId="74F6B29F">
            <w:pPr>
              <w:jc w:val="center"/>
              <w:rPr>
                <w:rFonts w:hint="eastAsia" w:ascii="宋体" w:hAnsi="宋体"/>
                <w:bCs/>
              </w:rPr>
            </w:pPr>
          </w:p>
          <w:p w14:paraId="36893CFC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 xml:space="preserve">                            </w:t>
            </w:r>
            <w:r>
              <w:rPr>
                <w:rFonts w:hint="eastAsia" w:ascii="宋体" w:hAnsi="宋体"/>
                <w:b/>
                <w:bCs/>
              </w:rPr>
              <w:t>指导老师签名：</w:t>
            </w:r>
          </w:p>
        </w:tc>
      </w:tr>
    </w:tbl>
    <w:p w14:paraId="3C28A6D4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0433" w:h="14742"/>
      <w:pgMar w:top="1134" w:right="1134" w:bottom="1134" w:left="1134" w:header="851" w:footer="851" w:gutter="0"/>
      <w:cols w:space="720" w:num="1"/>
      <w:docGrid w:type="linesAndChars" w:linePitch="290" w:charSpace="-26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0810D">
    <w:pPr>
      <w:pStyle w:val="7"/>
      <w:framePr w:wrap="around" w:vAnchor="text" w:hAnchor="margin" w:xAlign="center" w:y="1"/>
      <w:tabs>
        <w:tab w:val="clear" w:pos="4153"/>
        <w:tab w:val="clear" w:pos="8306"/>
      </w:tabs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2</w:t>
    </w:r>
    <w:r>
      <w:rPr>
        <w:rStyle w:val="9"/>
      </w:rPr>
      <w:fldChar w:fldCharType="end"/>
    </w:r>
  </w:p>
  <w:p w14:paraId="5EF0BD31">
    <w:pPr>
      <w:pStyle w:val="7"/>
      <w:tabs>
        <w:tab w:val="clear" w:pos="4153"/>
        <w:tab w:val="clear" w:pos="8306"/>
      </w:tabs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604CF">
    <w:pPr>
      <w:pStyle w:val="7"/>
      <w:framePr w:wrap="around" w:vAnchor="text" w:hAnchor="margin" w:xAlign="center" w:y="1"/>
      <w:tabs>
        <w:tab w:val="clear" w:pos="4153"/>
        <w:tab w:val="clear" w:pos="8306"/>
      </w:tabs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4682F3DA">
    <w:pPr>
      <w:pStyle w:val="7"/>
      <w:tabs>
        <w:tab w:val="clear" w:pos="4153"/>
        <w:tab w:val="clear" w:pos="8306"/>
      </w:tabs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91372">
    <w:pPr>
      <w:pStyle w:val="7"/>
      <w:tabs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81457">
    <w:pPr>
      <w:pStyle w:val="8"/>
      <w:pBdr>
        <w:bottom w:val="none" w:color="auto" w:sz="0" w:space="0"/>
      </w:pBdr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7F473">
    <w:pPr>
      <w:pStyle w:val="8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B16FD">
    <w:pPr>
      <w:pStyle w:val="8"/>
      <w:tabs>
        <w:tab w:val="clear" w:pos="4153"/>
        <w:tab w:val="clear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docVars>
    <w:docVar w:name="commondata" w:val="eyJoZGlkIjoiM2JhZjQ2Mjg2ZGMwZGUyZDVhZGIyMjM4NzFlZDljYzUifQ=="/>
  </w:docVars>
  <w:rsids>
    <w:rsidRoot w:val="00000000"/>
    <w:rsid w:val="39E84962"/>
    <w:rsid w:val="5F611F95"/>
    <w:rsid w:val="795A42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9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默认段落字体1"/>
    <w:link w:val="1"/>
    <w:semiHidden/>
    <w:uiPriority w:val="0"/>
  </w:style>
  <w:style w:type="table" w:customStyle="1" w:styleId="5">
    <w:name w:val="普通表格1"/>
    <w:semiHidden/>
    <w:uiPriority w:val="0"/>
  </w:style>
  <w:style w:type="paragraph" w:customStyle="1" w:styleId="6">
    <w:name w:val="批注框文本1"/>
    <w:basedOn w:val="1"/>
    <w:semiHidden/>
    <w:uiPriority w:val="0"/>
    <w:rPr>
      <w:sz w:val="18"/>
      <w:szCs w:val="18"/>
    </w:rPr>
  </w:style>
  <w:style w:type="paragraph" w:customStyle="1" w:styleId="7">
    <w:name w:val="页脚1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8">
    <w:name w:val="页眉1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码1"/>
    <w:basedOn w:val="4"/>
    <w:link w:val="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913</Words>
  <Characters>973</Characters>
  <Lines>0</Lines>
  <Paragraphs>0</Paragraphs>
  <TotalTime>59</TotalTime>
  <ScaleCrop>false</ScaleCrop>
  <LinksUpToDate>false</LinksUpToDate>
  <CharactersWithSpaces>1093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2024-10-20T07:10:58Z</dcterms:created>
  <dc:creator>WPS_1666452652</dc:creator>
  <cp:lastModifiedBy>WPS_1666452652</cp:lastModifiedBy>
  <dcterms:modified xsi:type="dcterms:W3CDTF">2024-10-20T08:11:37Z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A407CB21A5CA454CBE6C79ACBA08A1B7_12</vt:lpwstr>
  </property>
</Properties>
</file>