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before="0" w:after="80" w:lineRule="exact" w:line="600"/>
        <w:jc w:val="center"/>
      </w:pPr>
      <w:r>
        <w:rPr>
          <w:rFonts w:ascii="Times New Roman" w:hAnsi="Times New Roman" w:eastAsia="方正小标宋简体"/>
          <w:b/>
          <w:color w:val="003060"/>
          <w:sz w:val="48"/>
        </w:rPr>
        <w:t>“图秀中华”公益行动</w:t>
      </w:r>
    </w:p>
    <w:p>
      <w:pPr>
        <w:spacing w:before="0" w:after="80" w:lineRule="exact" w:line="560"/>
        <w:jc w:val="center"/>
      </w:pPr>
      <w:r>
        <w:rPr>
          <w:rFonts w:ascii="Times New Roman" w:hAnsi="Times New Roman" w:eastAsia="方正小标宋简体"/>
          <w:b/>
          <w:color w:val="003060"/>
          <w:sz w:val="44"/>
        </w:rPr>
        <w:t>实施方案</w:t>
      </w:r>
    </w:p>
    <w:p>
      <w:pPr>
        <w:spacing w:before="0" w:after="0" w:lineRule="exact" w:line="440"/>
        <w:jc w:val="center"/>
      </w:pPr>
      <w:r>
        <w:rPr>
          <w:rFonts w:ascii="Times New Roman" w:hAnsi="Times New Roman" w:eastAsia="楷体_GB2312"/>
          <w:b w:val="0"/>
          <w:color w:val="595959"/>
          <w:sz w:val="29"/>
        </w:rPr>
        <w:t>权威版图资源与人工智能数字化公益教育融合示范项目</w:t>
      </w:r>
    </w:p>
    <w:p/>
    <w:p/>
    <w:p/>
    <w:p/>
    <w:p>
      <w:pPr>
        <w:spacing w:before="0" w:after="20" w:lineRule="exact" w:line="420"/>
        <w:jc w:val="center"/>
      </w:pPr>
      <w:r>
        <w:rPr>
          <w:rFonts w:ascii="Times New Roman" w:hAnsi="Times New Roman" w:eastAsia="仿宋_GB2312"/>
          <w:color w:val="3C3C3C"/>
          <w:sz w:val="27"/>
        </w:rPr>
        <w:t>出资捐赠方：中华思源工程基金会</w:t>
      </w:r>
    </w:p>
    <w:p>
      <w:pPr>
        <w:spacing w:before="0" w:after="20" w:lineRule="exact" w:line="420"/>
        <w:jc w:val="center"/>
      </w:pPr>
      <w:r>
        <w:rPr>
          <w:rFonts w:ascii="Times New Roman" w:hAnsi="Times New Roman" w:eastAsia="仿宋_GB2312"/>
          <w:color w:val="3C3C3C"/>
          <w:sz w:val="27"/>
        </w:rPr>
        <w:t>策划制作执行方：中国地图出版集团</w:t>
      </w:r>
    </w:p>
    <w:p>
      <w:pPr>
        <w:spacing w:before="0" w:after="20" w:lineRule="exact" w:line="420"/>
        <w:jc w:val="center"/>
      </w:pPr>
      <w:r>
        <w:rPr>
          <w:rFonts w:ascii="Times New Roman" w:hAnsi="Times New Roman" w:eastAsia="仿宋_GB2312"/>
          <w:color w:val="3C3C3C"/>
          <w:sz w:val="27"/>
        </w:rPr>
        <w:t>受益单位：新疆地区各中小学校</w:t>
      </w:r>
    </w:p>
    <w:p>
      <w:pPr>
        <w:spacing w:before="0" w:after="20" w:lineRule="exact" w:line="420"/>
        <w:jc w:val="center"/>
      </w:pPr>
      <w:r>
        <w:rPr>
          <w:rFonts w:ascii="Times New Roman" w:hAnsi="Times New Roman" w:eastAsia="仿宋_GB2312"/>
          <w:color w:val="3C3C3C"/>
          <w:sz w:val="27"/>
        </w:rPr>
        <w:t>方案版本：对外汇报版 V0.94</w:t>
      </w:r>
    </w:p>
    <w:p>
      <w:pPr>
        <w:spacing w:before="0" w:after="20" w:lineRule="exact" w:line="420"/>
        <w:jc w:val="center"/>
      </w:pPr>
      <w:r>
        <w:rPr>
          <w:rFonts w:ascii="Times New Roman" w:hAnsi="Times New Roman" w:eastAsia="仿宋_GB2312"/>
          <w:color w:val="3C3C3C"/>
          <w:sz w:val="27"/>
        </w:rPr>
        <w:t>日期：2026 年 6 月</w:t>
      </w:r>
    </w:p>
    <w:p>
      <w:pPr>
        <w:sectPr>
          <w:headerReference w:type="default" r:id="rId11"/>
          <w:footerReference w:type="default" r:id="rId12"/>
          <w:pgSz w:w="12240" w:h="15840"/>
          <w:pgMar w:top="1587" w:right="1474" w:bottom="1474" w:left="1587" w:header="737" w:footer="737" w:gutter="0"/>
          <w:cols w:space="720"/>
          <w:docGrid w:linePitch="360"/>
        </w:sectPr>
      </w:pPr>
    </w:p>
    <w:p>
      <w:pPr>
        <w:spacing w:line="520" w:lineRule="exact" w:before="0" w:after="160"/>
        <w:ind w:firstLine="0"/>
        <w:jc w:val="center"/>
      </w:pPr>
      <w:r>
        <w:rPr>
          <w:rFonts w:ascii="Arial" w:hAnsi="Arial" w:eastAsia="黑体"/>
          <w:b/>
          <w:sz w:val="36"/>
        </w:rPr>
        <w:t>目  录</w:t>
      </w:r>
    </w:p>
    <w:p>
      <w:pPr>
        <w:spacing w:line="440" w:lineRule="exact" w:before="0" w:after="20"/>
        <w:ind w:firstLine="0"/>
      </w:pPr>
      <w:r>
        <w:rPr>
          <w:rFonts w:ascii="Times New Roman" w:hAnsi="Times New Roman" w:eastAsia="仿宋_GB2312"/>
          <w:sz w:val="28"/>
        </w:rPr>
        <w:t>一、项目背景与重要意义</w:t>
      </w:r>
    </w:p>
    <w:p>
      <w:pPr>
        <w:spacing w:line="440" w:lineRule="exact" w:before="0" w:after="20"/>
        <w:ind w:firstLine="0"/>
      </w:pPr>
      <w:r>
        <w:rPr>
          <w:rFonts w:ascii="Times New Roman" w:hAnsi="Times New Roman" w:eastAsia="仿宋_GB2312"/>
          <w:sz w:val="28"/>
        </w:rPr>
        <w:t>二、总体思路与建设目标</w:t>
      </w:r>
    </w:p>
    <w:p>
      <w:pPr>
        <w:spacing w:line="440" w:lineRule="exact" w:before="0" w:after="20"/>
        <w:ind w:firstLine="0"/>
      </w:pPr>
      <w:r>
        <w:rPr>
          <w:rFonts w:ascii="Times New Roman" w:hAnsi="Times New Roman" w:eastAsia="仿宋_GB2312"/>
          <w:sz w:val="28"/>
        </w:rPr>
        <w:t>三、项目主体与实施范围</w:t>
      </w:r>
    </w:p>
    <w:p>
      <w:pPr>
        <w:spacing w:line="440" w:lineRule="exact" w:before="0" w:after="20"/>
        <w:ind w:firstLine="0"/>
      </w:pPr>
      <w:r>
        <w:rPr>
          <w:rFonts w:ascii="Times New Roman" w:hAnsi="Times New Roman" w:eastAsia="仿宋_GB2312"/>
          <w:sz w:val="28"/>
        </w:rPr>
        <w:t>四、建设内容与公益资源体系</w:t>
      </w:r>
    </w:p>
    <w:p>
      <w:pPr>
        <w:spacing w:line="440" w:lineRule="exact" w:before="0" w:after="20"/>
        <w:ind w:firstLine="0"/>
      </w:pPr>
      <w:r>
        <w:rPr>
          <w:rFonts w:ascii="Times New Roman" w:hAnsi="Times New Roman" w:eastAsia="仿宋_GB2312"/>
          <w:sz w:val="28"/>
        </w:rPr>
        <w:t>五、公益捐赠内容与使用方式</w:t>
      </w:r>
    </w:p>
    <w:p>
      <w:pPr>
        <w:spacing w:line="440" w:lineRule="exact" w:before="0" w:after="20"/>
        <w:ind w:firstLine="0"/>
      </w:pPr>
      <w:r>
        <w:rPr>
          <w:rFonts w:ascii="Times New Roman" w:hAnsi="Times New Roman" w:eastAsia="仿宋_GB2312"/>
          <w:sz w:val="28"/>
        </w:rPr>
        <w:t>六、人工智能数字化赋能方式</w:t>
      </w:r>
    </w:p>
    <w:p>
      <w:pPr>
        <w:spacing w:line="440" w:lineRule="exact" w:before="0" w:after="20"/>
        <w:ind w:firstLine="0"/>
      </w:pPr>
      <w:r>
        <w:rPr>
          <w:rFonts w:ascii="Times New Roman" w:hAnsi="Times New Roman" w:eastAsia="仿宋_GB2312"/>
          <w:sz w:val="28"/>
        </w:rPr>
        <w:t>七、新疆地区公益实施安排</w:t>
      </w:r>
    </w:p>
    <w:p>
      <w:pPr>
        <w:spacing w:line="440" w:lineRule="exact" w:before="0" w:after="20"/>
        <w:ind w:firstLine="0"/>
      </w:pPr>
      <w:r>
        <w:rPr>
          <w:rFonts w:ascii="Times New Roman" w:hAnsi="Times New Roman" w:eastAsia="仿宋_GB2312"/>
          <w:sz w:val="28"/>
        </w:rPr>
        <w:t>八、项目实施路径</w:t>
      </w:r>
    </w:p>
    <w:p>
      <w:pPr>
        <w:spacing w:line="440" w:lineRule="exact" w:before="0" w:after="20"/>
        <w:ind w:firstLine="0"/>
      </w:pPr>
      <w:r>
        <w:rPr>
          <w:rFonts w:ascii="Times New Roman" w:hAnsi="Times New Roman" w:eastAsia="仿宋_GB2312"/>
          <w:sz w:val="28"/>
        </w:rPr>
        <w:t>九、项目预算与经费使用方向</w:t>
      </w:r>
    </w:p>
    <w:p>
      <w:pPr>
        <w:spacing w:line="440" w:lineRule="exact" w:before="0" w:after="20"/>
        <w:ind w:firstLine="0"/>
      </w:pPr>
      <w:r>
        <w:rPr>
          <w:rFonts w:ascii="Times New Roman" w:hAnsi="Times New Roman" w:eastAsia="仿宋_GB2312"/>
          <w:sz w:val="28"/>
        </w:rPr>
        <w:t>十、公益评估与成果沉淀</w:t>
      </w:r>
    </w:p>
    <w:p>
      <w:pPr>
        <w:spacing w:line="440" w:lineRule="exact" w:before="0" w:after="20"/>
        <w:ind w:firstLine="0"/>
      </w:pPr>
      <w:r>
        <w:rPr>
          <w:rFonts w:ascii="Times New Roman" w:hAnsi="Times New Roman" w:eastAsia="仿宋_GB2312"/>
          <w:sz w:val="28"/>
        </w:rPr>
        <w:t>十一、组织协同与权责分工</w:t>
      </w:r>
    </w:p>
    <w:p>
      <w:pPr>
        <w:spacing w:line="440" w:lineRule="exact" w:before="0" w:after="20"/>
        <w:ind w:firstLine="0"/>
      </w:pPr>
      <w:r>
        <w:rPr>
          <w:rFonts w:ascii="Times New Roman" w:hAnsi="Times New Roman" w:eastAsia="仿宋_GB2312"/>
          <w:sz w:val="28"/>
        </w:rPr>
        <w:t>十二、风险防控措施</w:t>
      </w:r>
    </w:p>
    <w:p>
      <w:pPr>
        <w:spacing w:line="440" w:lineRule="exact" w:before="0" w:after="20"/>
        <w:ind w:firstLine="0"/>
      </w:pPr>
      <w:r>
        <w:rPr>
          <w:rFonts w:ascii="Times New Roman" w:hAnsi="Times New Roman" w:eastAsia="仿宋_GB2312"/>
          <w:sz w:val="28"/>
        </w:rPr>
        <w:t>十三、持续运营与长期价值</w:t>
      </w:r>
    </w:p>
    <w:p>
      <w:pPr>
        <w:pageBreakBefore w:val="0"/>
        <w:spacing w:line="440" w:lineRule="exact" w:before="0" w:after="20"/>
        <w:ind w:firstLine="0"/>
      </w:pPr>
      <w:r>
        <w:rPr>
          <w:rFonts w:ascii="Times New Roman" w:hAnsi="Times New Roman" w:eastAsia="仿宋_GB2312"/>
          <w:sz w:val="28"/>
        </w:rPr>
        <w:t>附件一：AI智能阅读与AI辅助写作公益应用说明</w:t>
      </w:r>
    </w:p>
    <w:p>
      <w:pPr>
        <w:spacing w:line="440" w:lineRule="exact" w:before="0" w:after="20"/>
        <w:ind w:firstLine="0"/>
      </w:pPr>
      <w:r>
        <w:rPr>
          <w:rFonts w:ascii="Times New Roman" w:hAnsi="Times New Roman" w:eastAsia="仿宋_GB2312"/>
          <w:sz w:val="28"/>
        </w:rPr>
        <w:t>附件二：数字化支撑平台建设说明</w:t>
      </w:r>
    </w:p>
    <w:p>
      <w:r>
        <w:br w:type="page"/>
      </w:r>
    </w:p>
    <w:p>
      <w:pPr>
        <w:spacing w:line="440" w:lineRule="exact" w:before="0" w:after="20"/>
        <w:ind w:firstLine="0"/>
      </w:pPr>
      <w:r>
        <w:rPr>
          <w:rFonts w:ascii="Arial" w:hAnsi="Arial" w:eastAsia="黑体"/>
          <w:b w:val="0"/>
          <w:sz w:val="28"/>
        </w:rPr>
        <w:t>一、项目背景与重要意义</w:t>
      </w:r>
    </w:p>
    <w:p>
      <w:pPr>
        <w:spacing w:line="440" w:lineRule="exact" w:before="0" w:after="20"/>
        <w:ind w:firstLine="640"/>
      </w:pPr>
      <w:r>
        <w:rPr>
          <w:rFonts w:ascii="Times New Roman" w:hAnsi="Times New Roman" w:eastAsia="仿宋_GB2312"/>
          <w:b w:val="0"/>
          <w:sz w:val="28"/>
        </w:rPr>
        <w:t>国家版图意识教育是爱国主义教育、国家安全教育和青少年科学素养教育的重要组成部分。加强青少年国家版图意识教育，对于引导青少年正确认识祖国疆域、自然资源、地理空间和中华文化，增强国家认同、民族认同和文化认同，具有重要意义。</w:t>
      </w:r>
    </w:p>
    <w:p>
      <w:pPr>
        <w:spacing w:line="440" w:lineRule="exact" w:before="0" w:after="20"/>
        <w:ind w:firstLine="640"/>
      </w:pPr>
      <w:r>
        <w:rPr>
          <w:rFonts w:ascii="Times New Roman" w:hAnsi="Times New Roman" w:eastAsia="仿宋_GB2312"/>
          <w:b w:val="0"/>
          <w:sz w:val="28"/>
        </w:rPr>
        <w:t>本项目深入贯彻第三次中央新疆工作座谈会精神，落实新时代党的治疆方略中“依法治疆、团结稳疆、文化润疆、富民兴疆、长期建疆”要求，紧扣铸牢中华民族共同体意识主线，围绕国家版图意识教育、自然资源科普教育和青少年科学素养提升，以权威地图、图书、教学挂图和立体地形地图等版图教育资源为载体，开展国家认同、国土认知和自然资源科普教育，厚植爱国爱疆情怀，助力文化润疆走深走实，为新疆社会稳定和长治久安夯实思想文化基础。</w:t>
      </w:r>
    </w:p>
    <w:p>
      <w:pPr>
        <w:spacing w:line="480" w:lineRule="exact" w:before="0" w:after="60"/>
        <w:ind w:firstLine="640"/>
      </w:pPr>
      <w:r>
        <w:rPr>
          <w:rFonts w:ascii="Times New Roman" w:hAnsi="Times New Roman" w:eastAsia="仿宋_GB2312"/>
          <w:b w:val="0"/>
          <w:sz w:val="28"/>
        </w:rPr>
        <w:t>新疆地处祖国西北边陲，地域辽阔、资源丰富、地貌多样，拥有山地、盆地、沙漠、绿洲、河流、草原、冰川等多种自然地理形态，是开展国家版图意识教育、自然资源科普教育和边疆公益教育的重要区域。同时，新疆也是丝绸之路重要节点和多民族交往交流交融的重要区域，具有鲜明的地理价值、文化价值、教育价值和公益示范价值。</w:t>
      </w:r>
    </w:p>
    <w:p>
      <w:pPr>
        <w:spacing w:line="480" w:lineRule="exact" w:before="0" w:after="60"/>
        <w:ind w:firstLine="640"/>
      </w:pPr>
      <w:r>
        <w:rPr>
          <w:rFonts w:ascii="Times New Roman" w:hAnsi="Times New Roman" w:eastAsia="仿宋_GB2312"/>
          <w:b w:val="0"/>
          <w:sz w:val="28"/>
        </w:rPr>
        <w:t>随着人工智能、数字内容和互动学习技术的发展，公益教育资源的服务方式正在不断拓展。项目将在图书、地图、教学挂图和立体地形地图等权威实物资源基础上，叠加数字内容、智能讲解、AI知识伴学、AI辅助写作、数据反馈和项目总结评估等能力，推动公益资源从“可捐赠、可展示”进一步升级为“可学习、可互动、可更新、可评估”的持续服务体系，更好提升公益项目的使用价值、教育成效和示范影响力。</w:t>
      </w:r>
    </w:p>
    <w:p>
      <w:pPr>
        <w:spacing w:line="480" w:lineRule="exact" w:before="0" w:after="60"/>
        <w:ind w:firstLine="640"/>
      </w:pPr>
      <w:r>
        <w:rPr>
          <w:rFonts w:ascii="Times New Roman" w:hAnsi="Times New Roman" w:eastAsia="仿宋_GB2312"/>
          <w:b w:val="0"/>
          <w:sz w:val="28"/>
        </w:rPr>
        <w:t>基于此，拟发起“图秀中华”公益行动，依托中华思源工程基金会的公益组织能力、中国地图出版集团的权威版图资源和相关数字化技术服务能力，围绕新疆地区中小学校和青少年群体，建设一套可捐赠、可使用、可更新、可评估的公益教育项目，为提升青少年国家版图意识和科学素养、推动文化润疆在基层教育场景中走深走实探索新路径。</w:t>
      </w:r>
    </w:p>
    <w:p>
      <w:pPr>
        <w:spacing w:line="500" w:lineRule="exact" w:before="160" w:after="100"/>
        <w:ind w:firstLine="0"/>
      </w:pPr>
      <w:r>
        <w:rPr>
          <w:rFonts w:ascii="Arial" w:hAnsi="Arial" w:eastAsia="黑体"/>
          <w:b/>
          <w:sz w:val="31"/>
        </w:rPr>
        <w:t>二、总体思路与建设目标</w:t>
      </w:r>
    </w:p>
    <w:p>
      <w:pPr>
        <w:spacing w:line="480" w:lineRule="exact" w:before="0" w:after="60"/>
        <w:ind w:firstLine="640"/>
      </w:pPr>
      <w:r>
        <w:rPr>
          <w:rFonts w:ascii="Times New Roman" w:hAnsi="Times New Roman" w:eastAsia="仿宋_GB2312"/>
          <w:b w:val="0"/>
          <w:sz w:val="28"/>
        </w:rPr>
        <w:t>“图秀中华”公益行动以国家权威版图资源为基础，以新疆地区中小学校为重点实施区域，以人工智能数字化能力为支撑，面向青少年开展国家版图意识教育、自然资源科普、地理素养提升和边疆公益教育，探索公益资源、出版资源与数字技术融合发展的新路径。</w:t>
      </w:r>
    </w:p>
    <w:p>
      <w:pPr>
        <w:spacing w:line="480" w:lineRule="exact" w:before="0" w:after="60"/>
        <w:ind w:firstLine="640"/>
      </w:pPr>
      <w:r>
        <w:rPr>
          <w:rFonts w:ascii="Times New Roman" w:hAnsi="Times New Roman" w:eastAsia="仿宋_GB2312"/>
          <w:b w:val="0"/>
          <w:sz w:val="28"/>
        </w:rPr>
        <w:t>项目坚持以铸牢中华民族共同体意识为主线，将权威版图资源、公益教育场景和人工智能数字化能力有机结合，推动国家版图意识教育、自然资源科普和文化润疆工作在青少年群体中形成可感知、可参与、可持续的实践载体。</w:t>
      </w:r>
    </w:p>
    <w:p>
      <w:pPr>
        <w:spacing w:line="480" w:lineRule="exact" w:before="0" w:after="60"/>
        <w:ind w:firstLine="640"/>
      </w:pPr>
      <w:r>
        <w:rPr>
          <w:rFonts w:ascii="Times New Roman" w:hAnsi="Times New Roman" w:eastAsia="仿宋_GB2312"/>
          <w:b w:val="0"/>
          <w:sz w:val="28"/>
        </w:rPr>
        <w:t>项目坚持“权威资源、数字赋能、新疆地区落地、持续服务”的总体思路，整合国家版图教育丛书、手绘地图创作指南、主题教学挂图、新疆立体地形地图、AI知识伴学、AI辅助写作、权威内容知识库、喀什文旅知识库和数字化互动平台，构建“资源捐赠 + 数字服务 + 数据反馈 + 项目总结评估”的一体化机制，推动版图教育从静态展示走向互动学习，从一次性捐赠走向长期陪伴。</w:t>
      </w:r>
    </w:p>
    <w:p>
      <w:pPr>
        <w:spacing w:line="480" w:lineRule="exact" w:before="100" w:after="60"/>
        <w:ind w:firstLine="0"/>
      </w:pPr>
      <w:r>
        <w:rPr>
          <w:rFonts w:ascii="Times New Roman" w:hAnsi="Times New Roman" w:eastAsia="楷体_GB2312"/>
          <w:b/>
          <w:sz w:val="29"/>
        </w:rPr>
        <w:t>（一）建设校园版图教育资源体系</w:t>
      </w:r>
    </w:p>
    <w:p>
      <w:pPr>
        <w:spacing w:line="480" w:lineRule="exact" w:before="0" w:after="60"/>
        <w:ind w:firstLine="640"/>
      </w:pPr>
      <w:r>
        <w:rPr>
          <w:rFonts w:ascii="Times New Roman" w:hAnsi="Times New Roman" w:eastAsia="仿宋_GB2312"/>
          <w:b w:val="0"/>
          <w:sz w:val="28"/>
        </w:rPr>
        <w:t>围绕国家版图教育丛书、手绘地图创作指南、主题教学挂图、新疆立体地形地图和数字内容服务，为新疆地区中小学校提供长期可用的版图教育和自然资源科普资源。</w:t>
      </w:r>
    </w:p>
    <w:p>
      <w:pPr>
        <w:spacing w:line="480" w:lineRule="exact" w:before="100" w:after="60"/>
        <w:ind w:firstLine="0"/>
      </w:pPr>
      <w:r>
        <w:rPr>
          <w:rFonts w:ascii="Times New Roman" w:hAnsi="Times New Roman" w:eastAsia="楷体_GB2312"/>
          <w:b/>
          <w:sz w:val="29"/>
        </w:rPr>
        <w:t>（二）建设权威内容知识体系</w:t>
      </w:r>
    </w:p>
    <w:p>
      <w:pPr>
        <w:spacing w:line="480" w:lineRule="exact" w:before="0" w:after="60"/>
        <w:ind w:firstLine="640"/>
      </w:pPr>
      <w:r>
        <w:rPr>
          <w:rFonts w:ascii="Times New Roman" w:hAnsi="Times New Roman" w:eastAsia="仿宋_GB2312"/>
          <w:b w:val="0"/>
          <w:sz w:val="28"/>
        </w:rPr>
        <w:t>依托中国地图出版集团权威出版资源和标准地图资源，形成覆盖国家版图知识、自然地理知识、新疆专题知识、地图识读知识、国土安全知识和地方文化自然资源知识的内容底座。</w:t>
      </w:r>
    </w:p>
    <w:p>
      <w:pPr>
        <w:spacing w:line="480" w:lineRule="exact" w:before="100" w:after="60"/>
        <w:ind w:firstLine="0"/>
      </w:pPr>
      <w:r>
        <w:rPr>
          <w:rFonts w:ascii="Times New Roman" w:hAnsi="Times New Roman" w:eastAsia="楷体_GB2312"/>
          <w:b/>
          <w:sz w:val="29"/>
        </w:rPr>
        <w:t>（三）建设数字化公益服务能力</w:t>
      </w:r>
    </w:p>
    <w:p>
      <w:pPr>
        <w:spacing w:line="480" w:lineRule="exact" w:before="0" w:after="60"/>
        <w:ind w:firstLine="640"/>
      </w:pPr>
      <w:r>
        <w:rPr>
          <w:rFonts w:ascii="Times New Roman" w:hAnsi="Times New Roman" w:eastAsia="仿宋_GB2312"/>
          <w:b w:val="0"/>
          <w:sz w:val="28"/>
        </w:rPr>
        <w:t>通过多入口学习、智能讲解、AI知识伴学、AI辅助写作、内容更新、数据看板和项目总结评估等能力，提升公益资源使用效率和项目评估能力。</w:t>
      </w:r>
    </w:p>
    <w:p>
      <w:pPr>
        <w:spacing w:line="480" w:lineRule="exact" w:before="100" w:after="60"/>
        <w:ind w:firstLine="0"/>
      </w:pPr>
      <w:r>
        <w:rPr>
          <w:rFonts w:ascii="Times New Roman" w:hAnsi="Times New Roman" w:eastAsia="楷体_GB2312"/>
          <w:b/>
          <w:sz w:val="29"/>
        </w:rPr>
        <w:t>（四）形成新疆地区公益项目样板</w:t>
      </w:r>
    </w:p>
    <w:p>
      <w:pPr>
        <w:spacing w:line="480" w:lineRule="exact" w:before="0" w:after="60"/>
        <w:ind w:firstLine="640"/>
      </w:pPr>
      <w:r>
        <w:rPr>
          <w:rFonts w:ascii="Times New Roman" w:hAnsi="Times New Roman" w:eastAsia="仿宋_GB2312"/>
          <w:b w:val="0"/>
          <w:sz w:val="28"/>
        </w:rPr>
        <w:t>通过学校试点、校园地图角建设、公益资源部署和数据反馈，形成可展示、可汇报、可沉淀的公益教育样板。</w:t>
      </w:r>
    </w:p>
    <w:p>
      <w:pPr>
        <w:spacing w:line="480" w:lineRule="exact" w:before="100" w:after="60"/>
        <w:ind w:firstLine="0"/>
      </w:pPr>
      <w:r>
        <w:rPr>
          <w:rFonts w:ascii="Times New Roman" w:hAnsi="Times New Roman" w:eastAsia="楷体_GB2312"/>
          <w:b/>
          <w:sz w:val="29"/>
        </w:rPr>
        <w:t>（五）建立持续运营服务机制</w:t>
      </w:r>
    </w:p>
    <w:p>
      <w:pPr>
        <w:spacing w:line="480" w:lineRule="exact" w:before="0" w:after="60"/>
        <w:ind w:firstLine="640"/>
      </w:pPr>
      <w:r>
        <w:rPr>
          <w:rFonts w:ascii="Times New Roman" w:hAnsi="Times New Roman" w:eastAsia="仿宋_GB2312"/>
          <w:b w:val="0"/>
          <w:sz w:val="28"/>
        </w:rPr>
        <w:t>项目实施后，将通过内容更新、教师使用支持、数字化数据反馈和阶段性成效总结，保障捐赠资源持续发挥教育价值。</w:t>
      </w:r>
    </w:p>
    <w:p>
      <w:pPr>
        <w:spacing w:line="500" w:lineRule="exact" w:before="160" w:after="100"/>
        <w:ind w:firstLine="0"/>
      </w:pPr>
      <w:r>
        <w:rPr>
          <w:rFonts w:ascii="Arial" w:hAnsi="Arial" w:eastAsia="黑体"/>
          <w:b/>
          <w:sz w:val="31"/>
        </w:rPr>
        <w:t>三、项目主体与实施范围</w:t>
      </w:r>
    </w:p>
    <w:p>
      <w:pPr>
        <w:spacing w:line="480" w:lineRule="exact" w:before="0" w:after="60"/>
        <w:ind w:firstLine="640"/>
      </w:pPr>
      <w:r>
        <w:rPr>
          <w:rFonts w:ascii="Times New Roman" w:hAnsi="Times New Roman" w:eastAsia="仿宋_GB2312"/>
          <w:b w:val="0"/>
          <w:sz w:val="28"/>
        </w:rPr>
        <w:t>本项目拟采取“基金会出资支持、专业出版机构策划制作执行、地方学校公益受益”的实施模式，确保项目主体清晰、资金用途明确、产品交付规范、公益属性突出。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89"/>
        <w:gridCol w:w="4589"/>
      </w:tblGrid>
      <w:tr>
        <w:tc>
          <w:tcPr>
            <w:tcW w:type="dxa" w:w="1984"/>
            <w:vAlign w:val="center"/>
            <w:shd w:fill="D9EAF7"/>
          </w:tcPr>
          <w:p>
            <w:pPr>
              <w:spacing w:line="360" w:lineRule="exact" w:after="0"/>
              <w:ind w:firstLine="0"/>
              <w:jc w:val="center"/>
            </w:pPr>
            <w:r/>
            <w:r>
              <w:rPr>
                <w:rFonts w:ascii="Times New Roman" w:hAnsi="Times New Roman" w:eastAsia="仿宋_GB2312"/>
                <w:b/>
                <w:sz w:val="22"/>
              </w:rPr>
              <w:t>事项</w:t>
            </w:r>
          </w:p>
        </w:tc>
        <w:tc>
          <w:tcPr>
            <w:tcW w:type="dxa" w:w="7087"/>
            <w:vAlign w:val="center"/>
            <w:shd w:fill="D9EAF7"/>
          </w:tcPr>
          <w:p>
            <w:pPr>
              <w:spacing w:line="360" w:lineRule="exact" w:after="0"/>
              <w:ind w:firstLine="0"/>
              <w:jc w:val="center"/>
            </w:pPr>
            <w:r/>
            <w:r>
              <w:rPr>
                <w:rFonts w:ascii="Times New Roman" w:hAnsi="Times New Roman" w:eastAsia="仿宋_GB2312"/>
                <w:b/>
                <w:sz w:val="22"/>
              </w:rPr>
              <w:t>内容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360" w:lineRule="exact" w:after="0"/>
              <w:ind w:firstLine="0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2"/>
              </w:rPr>
              <w:t>出资捐赠方</w:t>
            </w:r>
          </w:p>
        </w:tc>
        <w:tc>
          <w:tcPr>
            <w:tcW w:type="dxa" w:w="7087"/>
            <w:vAlign w:val="center"/>
          </w:tcPr>
          <w:p>
            <w:pPr>
              <w:spacing w:line="360" w:lineRule="exact" w:after="0"/>
              <w:ind w:firstLine="0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2"/>
              </w:rPr>
              <w:t>中华思源工程基金会。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360" w:lineRule="exact" w:after="0"/>
              <w:ind w:firstLine="0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2"/>
              </w:rPr>
              <w:t>策划制作执行方</w:t>
            </w:r>
          </w:p>
        </w:tc>
        <w:tc>
          <w:tcPr>
            <w:tcW w:type="dxa" w:w="7087"/>
            <w:vAlign w:val="center"/>
          </w:tcPr>
          <w:p>
            <w:pPr>
              <w:spacing w:line="360" w:lineRule="exact" w:after="0"/>
              <w:ind w:firstLine="0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2"/>
              </w:rPr>
              <w:t>中国地图出版集团 / 中国地图出版社集团有限公司。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360" w:lineRule="exact" w:after="0"/>
              <w:ind w:firstLine="0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2"/>
              </w:rPr>
              <w:t>受益单位</w:t>
            </w:r>
          </w:p>
        </w:tc>
        <w:tc>
          <w:tcPr>
            <w:tcW w:type="dxa" w:w="7087"/>
            <w:vAlign w:val="center"/>
          </w:tcPr>
          <w:p>
            <w:pPr>
              <w:spacing w:line="360" w:lineRule="exact" w:after="0"/>
              <w:ind w:firstLine="0"/>
              <w:jc w:val="left"/>
            </w:pPr>
            <w:r>
              <w:t>新疆地区各中小学校及青少年群体。</w:t>
            </w:r>
            <w:r>
              <w:rPr>
                <w:rFonts w:ascii="Times New Roman" w:hAnsi="Times New Roman" w:eastAsia="仿宋_GB2312"/>
                <w:b w:val="0"/>
                <w:sz w:val="22"/>
              </w:rPr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360" w:lineRule="exact" w:after="0"/>
              <w:ind w:firstLine="0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2"/>
              </w:rPr>
              <w:t>项目总预算</w:t>
            </w:r>
          </w:p>
        </w:tc>
        <w:tc>
          <w:tcPr>
            <w:tcW w:type="dxa" w:w="7087"/>
            <w:vAlign w:val="center"/>
          </w:tcPr>
          <w:p>
            <w:pPr>
              <w:spacing w:line="360" w:lineRule="exact" w:after="0"/>
              <w:ind w:firstLine="0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2"/>
              </w:rPr>
              <w:t>项目总投入 150 万元，专项用于产品策划、编辑、设计、印刷、数字系统开发、生产、仓储、物流配送、落地执行和总结评估等全流程支出。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360" w:lineRule="exact" w:after="0"/>
              <w:ind w:firstLine="0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2"/>
              </w:rPr>
              <w:t>项目核心模式</w:t>
            </w:r>
          </w:p>
        </w:tc>
        <w:tc>
          <w:tcPr>
            <w:tcW w:type="dxa" w:w="7087"/>
            <w:vAlign w:val="center"/>
          </w:tcPr>
          <w:p>
            <w:pPr>
              <w:spacing w:line="360" w:lineRule="exact" w:after="0"/>
              <w:ind w:firstLine="0"/>
              <w:jc w:val="left"/>
            </w:pPr>
            <w:r>
              <w:t>中国地图出版集团负责全品类教育产品策划、编辑、制图、印刷、数字化开发和实物生产；中华思源工程基金会提供公益资金支持，双方联合完成产品验收、集中捐赠和项目评估，相关公益资源面向新疆地区中小学校免费发放，不向学校、学生收取任何费用。</w:t>
            </w:r>
            <w:r>
              <w:rPr>
                <w:rFonts w:ascii="Times New Roman" w:hAnsi="Times New Roman" w:eastAsia="仿宋_GB2312"/>
                <w:b w:val="0"/>
                <w:sz w:val="22"/>
              </w:rPr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360" w:lineRule="exact" w:after="0"/>
              <w:ind w:firstLine="0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2"/>
              </w:rPr>
              <w:t>项目实施周期</w:t>
            </w:r>
          </w:p>
        </w:tc>
        <w:tc>
          <w:tcPr>
            <w:tcW w:type="dxa" w:w="7087"/>
            <w:vAlign w:val="center"/>
          </w:tcPr>
          <w:p>
            <w:pPr>
              <w:spacing w:line="360" w:lineRule="exact" w:after="0"/>
              <w:ind w:firstLine="0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2"/>
              </w:rPr>
              <w:t>项目总周期拟为 6 个月，分为项目筹备、内容编审、生产开发、集中配送、落地捐赠、总结评估六个阶段。</w:t>
            </w:r>
          </w:p>
        </w:tc>
      </w:tr>
    </w:tbl>
    <w:p/>
    <w:p>
      <w:pPr>
        <w:spacing w:line="500" w:lineRule="exact" w:before="160" w:after="100"/>
        <w:ind w:firstLine="0"/>
      </w:pPr>
      <w:r>
        <w:rPr>
          <w:rFonts w:ascii="Arial" w:hAnsi="Arial" w:eastAsia="黑体"/>
          <w:b/>
          <w:sz w:val="31"/>
        </w:rPr>
        <w:t>四、建设内容与公益资源体系</w:t>
      </w:r>
    </w:p>
    <w:p>
      <w:pPr>
        <w:spacing w:line="480" w:lineRule="exact" w:before="0" w:after="60"/>
        <w:ind w:firstLine="640"/>
      </w:pPr>
      <w:r>
        <w:rPr>
          <w:rFonts w:ascii="Times New Roman" w:hAnsi="Times New Roman" w:eastAsia="仿宋_GB2312"/>
          <w:b w:val="0"/>
          <w:sz w:val="28"/>
        </w:rPr>
        <w:t>本部分不再按单项物资重复展开，而是围绕权威出版资源、数字学习入口、地方文化知识库、课堂使用场景、数据反馈评估五类能力组织，明确项目要建设的能力边界和运行机制；具体捐赠清单在第五部分集中列明。</w:t>
      </w:r>
    </w:p>
    <w:p>
      <w:pPr>
        <w:spacing w:line="480" w:lineRule="exact" w:before="100" w:after="60"/>
        <w:ind w:firstLine="0"/>
      </w:pPr>
      <w:r>
        <w:rPr>
          <w:rFonts w:ascii="Times New Roman" w:hAnsi="Times New Roman" w:eastAsia="楷体_GB2312"/>
          <w:b/>
          <w:sz w:val="29"/>
        </w:rPr>
        <w:t>（一）权威内容与出版资源底座</w:t>
      </w:r>
    </w:p>
    <w:p>
      <w:pPr>
        <w:spacing w:line="480" w:lineRule="exact" w:before="0" w:after="60"/>
        <w:ind w:firstLine="640"/>
      </w:pPr>
      <w:r>
        <w:rPr>
          <w:rFonts w:ascii="Times New Roman" w:hAnsi="Times New Roman" w:eastAsia="仿宋_GB2312"/>
          <w:b w:val="0"/>
          <w:sz w:val="28"/>
        </w:rPr>
        <w:t>依托中国地图出版集团的国家版图教育丛书、标准地图、主题挂图和立体地形地图等权威资源，形成适合课堂教学、校园地图角和课后拓展使用的内容底座。</w:t>
      </w:r>
    </w:p>
    <w:p>
      <w:pPr>
        <w:spacing w:line="480" w:lineRule="exact" w:before="100" w:after="60"/>
        <w:ind w:firstLine="0"/>
      </w:pPr>
      <w:r>
        <w:rPr>
          <w:rFonts w:ascii="Times New Roman" w:hAnsi="Times New Roman" w:eastAsia="楷体_GB2312"/>
          <w:b/>
          <w:sz w:val="29"/>
        </w:rPr>
        <w:t>（二）数字学习入口与AI知识伴学</w:t>
      </w:r>
    </w:p>
    <w:p>
      <w:pPr>
        <w:spacing w:line="480" w:lineRule="exact" w:before="0" w:after="60"/>
        <w:ind w:firstLine="640"/>
      </w:pPr>
      <w:r>
        <w:rPr>
          <w:rFonts w:ascii="Times New Roman" w:hAnsi="Times New Roman" w:eastAsia="仿宋_GB2312"/>
          <w:b w:val="0"/>
          <w:sz w:val="28"/>
        </w:rPr>
        <w:t>围绕捐赠图书和地图资源建设二维码、书名识别、拍照识别和课堂投屏入口，将重点难点内容转化为图文并茂、可互动、可讲解的数字学习内容，支持教师投屏展示和学生自主学习。</w:t>
      </w:r>
    </w:p>
    <w:p>
      <w:pPr>
        <w:spacing w:line="480" w:lineRule="exact" w:before="100" w:after="60"/>
        <w:ind w:firstLine="0"/>
      </w:pPr>
      <w:r>
        <w:rPr>
          <w:rFonts w:ascii="Times New Roman" w:hAnsi="Times New Roman" w:eastAsia="楷体_GB2312"/>
          <w:b/>
          <w:sz w:val="29"/>
        </w:rPr>
        <w:t>（三）喀什文旅知识库与研学拓展</w:t>
      </w:r>
    </w:p>
    <w:p>
      <w:pPr>
        <w:spacing w:line="480" w:lineRule="exact" w:before="0" w:after="60"/>
        <w:ind w:firstLine="640"/>
      </w:pPr>
      <w:r>
        <w:rPr>
          <w:rFonts w:ascii="Times New Roman" w:hAnsi="Times New Roman" w:eastAsia="仿宋_GB2312"/>
          <w:b w:val="0"/>
          <w:sz w:val="28"/>
        </w:rPr>
        <w:t>建设喀什文旅知识库，覆盖历史文化、自然地理、丝路文化、代表性景观、研学点位、特色物产和城市发展等内容，服务地方文化认知、研学记录和AI辅助写作。</w:t>
      </w:r>
    </w:p>
    <w:p>
      <w:pPr>
        <w:spacing w:line="480" w:lineRule="exact" w:before="100" w:after="60"/>
        <w:ind w:firstLine="0"/>
      </w:pPr>
      <w:r>
        <w:rPr>
          <w:rFonts w:ascii="Times New Roman" w:hAnsi="Times New Roman" w:eastAsia="楷体_GB2312"/>
          <w:b/>
          <w:sz w:val="29"/>
        </w:rPr>
        <w:t>（四）校园使用场景与教学组织</w:t>
      </w:r>
    </w:p>
    <w:p>
      <w:pPr>
        <w:spacing w:line="480" w:lineRule="exact" w:before="0" w:after="60"/>
        <w:ind w:firstLine="640"/>
      </w:pPr>
      <w:r>
        <w:rPr>
          <w:rFonts w:ascii="Times New Roman" w:hAnsi="Times New Roman" w:eastAsia="仿宋_GB2312"/>
          <w:b w:val="0"/>
          <w:sz w:val="28"/>
        </w:rPr>
        <w:t>围绕校园地图角、地理课堂、思政教育、主题班会、手绘地图实践、课后拓展和家庭共学等场景，形成可部署、可使用、可展示的学校落地方式。</w:t>
      </w:r>
    </w:p>
    <w:p>
      <w:pPr>
        <w:spacing w:line="480" w:lineRule="exact" w:before="100" w:after="60"/>
        <w:ind w:firstLine="0"/>
      </w:pPr>
      <w:r>
        <w:rPr>
          <w:rFonts w:ascii="Times New Roman" w:hAnsi="Times New Roman" w:eastAsia="楷体_GB2312"/>
          <w:b/>
          <w:sz w:val="29"/>
        </w:rPr>
        <w:t>（五）数据反馈与成效评估</w:t>
      </w:r>
    </w:p>
    <w:p>
      <w:pPr>
        <w:spacing w:line="480" w:lineRule="exact" w:before="0" w:after="60"/>
        <w:ind w:firstLine="640"/>
      </w:pPr>
      <w:r>
        <w:rPr>
          <w:rFonts w:ascii="Times New Roman" w:hAnsi="Times New Roman" w:eastAsia="仿宋_GB2312"/>
          <w:b w:val="0"/>
          <w:sz w:val="28"/>
        </w:rPr>
        <w:t>通过数字内容访问、知识点浏览、AI知识伴学、AI辅助写作、资源包启用和活动数据等反馈，支持项目过程管理、阶段性成效总结和持续优化。</w:t>
      </w:r>
    </w:p>
    <w:p>
      <w:pPr>
        <w:spacing w:line="500" w:lineRule="exact" w:before="160" w:after="100"/>
        <w:ind w:firstLine="0"/>
      </w:pPr>
      <w:r>
        <w:rPr>
          <w:rFonts w:ascii="Arial" w:hAnsi="Arial" w:eastAsia="黑体"/>
          <w:b/>
          <w:sz w:val="31"/>
        </w:rPr>
        <w:t>五、公益捐赠内容与使用方式</w:t>
      </w:r>
    </w:p>
    <w:p>
      <w:pPr>
        <w:spacing w:line="480" w:lineRule="exact" w:before="0" w:after="60"/>
        <w:ind w:firstLine="640"/>
      </w:pPr>
      <w:r>
        <w:rPr>
          <w:rFonts w:ascii="Times New Roman" w:hAnsi="Times New Roman" w:eastAsia="仿宋_GB2312"/>
          <w:b w:val="0"/>
          <w:sz w:val="28"/>
        </w:rPr>
        <w:t>本部分集中列明本项目拟捐赠和配套交付的具体资源清单。捐赠内容既包括图书、挂图、立体地形地图等实体资源，也包括AI知识伴学产品、喀什文旅知识库和AI辅助写作等数字化能力，便于基金会、出版集团、学校和地方协作单位统一验收、分发和使用。</w:t>
      </w:r>
    </w:p>
    <w:p>
      <w:pPr>
        <w:spacing w:line="480" w:lineRule="exact" w:before="100" w:after="60"/>
        <w:ind w:firstLine="0"/>
      </w:pPr>
      <w:r>
        <w:rPr>
          <w:rFonts w:ascii="Times New Roman" w:hAnsi="Times New Roman" w:eastAsia="楷体_GB2312"/>
          <w:b/>
          <w:sz w:val="29"/>
        </w:rPr>
        <w:t>（一）捐赠内容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0"/>
        <w:gridCol w:w="3060"/>
        <w:gridCol w:w="3060"/>
      </w:tblGrid>
      <w:tr>
        <w:trPr>
          <w:cantSplit/>
          <w:tblHeader/>
        </w:trPr>
        <w:tc>
          <w:tcPr>
            <w:tcW w:type="dxa" w:w="1701"/>
            <w:vAlign w:val="center"/>
            <w:shd w:fill="D9EAF7"/>
          </w:tcPr>
          <w:p>
            <w:pPr>
              <w:spacing w:line="224" w:lineRule="exact" w:after="0" w:before="0"/>
              <w:ind w:firstLine="0"/>
              <w:jc w:val="center"/>
            </w:pPr>
            <w:r>
              <w:rPr>
                <w:b/>
                <w:sz w:val="19"/>
              </w:rPr>
            </w:r>
            <w:r>
              <w:rPr>
                <w:rFonts w:ascii="Times New Roman" w:hAnsi="Times New Roman" w:eastAsia="仿宋_GB2312"/>
                <w:b/>
                <w:sz w:val="19"/>
              </w:rPr>
              <w:t>类别</w:t>
            </w:r>
          </w:p>
        </w:tc>
        <w:tc>
          <w:tcPr>
            <w:tcW w:type="dxa" w:w="4082"/>
            <w:vAlign w:val="center"/>
            <w:shd w:fill="D9EAF7"/>
          </w:tcPr>
          <w:p>
            <w:pPr>
              <w:spacing w:line="224" w:lineRule="exact" w:after="0" w:before="0"/>
              <w:ind w:firstLine="0"/>
              <w:jc w:val="center"/>
            </w:pPr>
            <w:r>
              <w:rPr>
                <w:b/>
                <w:sz w:val="19"/>
              </w:rPr>
            </w:r>
            <w:r>
              <w:rPr>
                <w:rFonts w:ascii="Times New Roman" w:hAnsi="Times New Roman" w:eastAsia="仿宋_GB2312"/>
                <w:b/>
                <w:sz w:val="19"/>
              </w:rPr>
              <w:t>捐赠内容</w:t>
            </w:r>
          </w:p>
        </w:tc>
        <w:tc>
          <w:tcPr>
            <w:tcW w:type="dxa" w:w="3288"/>
            <w:vAlign w:val="center"/>
            <w:shd w:fill="D9EAF7"/>
          </w:tcPr>
          <w:p>
            <w:pPr>
              <w:spacing w:line="224" w:lineRule="exact" w:after="0" w:before="0"/>
              <w:ind w:firstLine="0"/>
              <w:jc w:val="center"/>
            </w:pPr>
            <w:r>
              <w:rPr>
                <w:b/>
                <w:sz w:val="19"/>
              </w:rPr>
            </w:r>
            <w:r>
              <w:rPr>
                <w:rFonts w:ascii="Times New Roman" w:hAnsi="Times New Roman" w:eastAsia="仿宋_GB2312"/>
                <w:b/>
                <w:sz w:val="19"/>
              </w:rPr>
              <w:t>主要用途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24" w:lineRule="exact" w:after="0" w:before="0"/>
              <w:ind w:firstLine="0"/>
              <w:jc w:val="left"/>
            </w:pPr>
            <w:r>
              <w:rPr>
                <w:sz w:val="17"/>
              </w:rPr>
              <w:t>国家版图教育丛书</w:t>
            </w:r>
            <w:r>
              <w:rPr>
                <w:rFonts w:ascii="Times New Roman" w:hAnsi="Times New Roman" w:eastAsia="仿宋_GB2312"/>
                <w:b w:val="0"/>
                <w:sz w:val="17"/>
              </w:rPr>
            </w:r>
          </w:p>
        </w:tc>
        <w:tc>
          <w:tcPr>
            <w:tcW w:type="dxa" w:w="4082"/>
            <w:vAlign w:val="center"/>
          </w:tcPr>
          <w:p>
            <w:pPr>
              <w:spacing w:line="224" w:lineRule="exact" w:after="0" w:before="0"/>
              <w:ind w:firstLine="0"/>
              <w:jc w:val="left"/>
            </w:pPr>
            <w:r>
              <w:rPr>
                <w:sz w:val="17"/>
              </w:rPr>
              <w:t>《祖国在我心中——国家版图教育丛书》全套 10 册，内容涵盖中国疆域、省级行政区、南海诸岛、钓鱼岛、边疆国土、新疆地理、民族团结、国土安全、版图法规、手绘地图实践等专题，配套课堂习题、研学任务单。</w:t>
            </w:r>
            <w:r>
              <w:rPr>
                <w:rFonts w:ascii="Times New Roman" w:hAnsi="Times New Roman" w:eastAsia="仿宋_GB2312"/>
                <w:b w:val="0"/>
                <w:sz w:val="17"/>
              </w:rPr>
            </w:r>
          </w:p>
        </w:tc>
        <w:tc>
          <w:tcPr>
            <w:tcW w:type="dxa" w:w="3288"/>
            <w:vAlign w:val="center"/>
          </w:tcPr>
          <w:p>
            <w:pPr>
              <w:spacing w:line="224" w:lineRule="exact" w:after="0" w:before="0"/>
              <w:ind w:firstLine="0"/>
              <w:jc w:val="left"/>
            </w:pPr>
            <w:r>
              <w:rPr>
                <w:sz w:val="17"/>
              </w:rPr>
              <w:t>用于学生日常阅读、课堂学习、主题班会、国土安全教育和版图意识教育。</w:t>
            </w:r>
            <w:r>
              <w:rPr>
                <w:rFonts w:ascii="Times New Roman" w:hAnsi="Times New Roman" w:eastAsia="仿宋_GB2312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24" w:lineRule="exact" w:after="0" w:before="0"/>
              <w:ind w:firstLine="0"/>
              <w:jc w:val="left"/>
            </w:pPr>
            <w:r>
              <w:rPr>
                <w:sz w:val="17"/>
              </w:rPr>
              <w:t>手绘地图创作指导用书</w:t>
            </w:r>
            <w:r>
              <w:rPr>
                <w:rFonts w:ascii="Times New Roman" w:hAnsi="Times New Roman" w:eastAsia="仿宋_GB2312"/>
                <w:b w:val="0"/>
                <w:sz w:val="17"/>
              </w:rPr>
            </w:r>
          </w:p>
        </w:tc>
        <w:tc>
          <w:tcPr>
            <w:tcW w:type="dxa" w:w="4082"/>
            <w:vAlign w:val="center"/>
          </w:tcPr>
          <w:p>
            <w:pPr>
              <w:spacing w:line="224" w:lineRule="exact" w:after="0" w:before="0"/>
              <w:ind w:firstLine="0"/>
              <w:jc w:val="left"/>
            </w:pPr>
            <w:r>
              <w:rPr>
                <w:sz w:val="17"/>
              </w:rPr>
              <w:t>《手绘地图创作指南》，包含规范地图绘制教程、版图易错点解析、校园手绘地图活动教案等内容。</w:t>
            </w:r>
            <w:r>
              <w:rPr>
                <w:rFonts w:ascii="Times New Roman" w:hAnsi="Times New Roman" w:eastAsia="仿宋_GB2312"/>
                <w:b w:val="0"/>
                <w:sz w:val="17"/>
              </w:rPr>
            </w:r>
          </w:p>
        </w:tc>
        <w:tc>
          <w:tcPr>
            <w:tcW w:type="dxa" w:w="3288"/>
            <w:vAlign w:val="center"/>
          </w:tcPr>
          <w:p>
            <w:pPr>
              <w:spacing w:line="224" w:lineRule="exact" w:after="0" w:before="0"/>
              <w:ind w:firstLine="0"/>
              <w:jc w:val="left"/>
            </w:pPr>
            <w:r>
              <w:rPr>
                <w:sz w:val="17"/>
              </w:rPr>
              <w:t>用于开展手绘地图实践课、校园版图活动和学生实践表达。</w:t>
            </w:r>
            <w:r>
              <w:rPr>
                <w:rFonts w:ascii="Times New Roman" w:hAnsi="Times New Roman" w:eastAsia="仿宋_GB2312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24" w:lineRule="exact" w:after="0" w:before="0"/>
              <w:ind w:firstLine="0"/>
              <w:jc w:val="left"/>
            </w:pPr>
            <w:r>
              <w:rPr>
                <w:sz w:val="17"/>
              </w:rPr>
              <w:t>建党百年研学视听大课堂挂图</w:t>
            </w:r>
            <w:r>
              <w:rPr>
                <w:rFonts w:ascii="Times New Roman" w:hAnsi="Times New Roman" w:eastAsia="仿宋_GB2312"/>
                <w:b w:val="0"/>
                <w:sz w:val="17"/>
              </w:rPr>
            </w:r>
          </w:p>
        </w:tc>
        <w:tc>
          <w:tcPr>
            <w:tcW w:type="dxa" w:w="4082"/>
            <w:vAlign w:val="center"/>
          </w:tcPr>
          <w:p>
            <w:pPr>
              <w:spacing w:line="224" w:lineRule="exact" w:after="0" w:before="0"/>
              <w:ind w:firstLine="0"/>
              <w:jc w:val="left"/>
            </w:pPr>
            <w:r>
              <w:rPr>
                <w:sz w:val="17"/>
              </w:rPr>
              <w:t>建党百年研学视听大课堂挂图全套 3 张，融合党史、红色研学、国土疆域、边疆发展等内容。</w:t>
            </w:r>
            <w:r>
              <w:rPr>
                <w:rFonts w:ascii="Times New Roman" w:hAnsi="Times New Roman" w:eastAsia="仿宋_GB2312"/>
                <w:b w:val="0"/>
                <w:sz w:val="17"/>
              </w:rPr>
            </w:r>
          </w:p>
        </w:tc>
        <w:tc>
          <w:tcPr>
            <w:tcW w:type="dxa" w:w="3288"/>
            <w:vAlign w:val="center"/>
          </w:tcPr>
          <w:p>
            <w:pPr>
              <w:spacing w:line="224" w:lineRule="exact" w:after="0" w:before="0"/>
              <w:ind w:firstLine="0"/>
              <w:jc w:val="left"/>
            </w:pPr>
            <w:r>
              <w:rPr>
                <w:sz w:val="17"/>
              </w:rPr>
              <w:t>用于教室墙面、校园宣传栏、校园地图角长期展示。</w:t>
            </w:r>
            <w:r>
              <w:rPr>
                <w:rFonts w:ascii="Times New Roman" w:hAnsi="Times New Roman" w:eastAsia="仿宋_GB2312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24" w:lineRule="exact" w:after="0" w:before="0"/>
              <w:ind w:firstLine="0"/>
              <w:jc w:val="left"/>
            </w:pPr>
            <w:r>
              <w:rPr>
                <w:sz w:val="17"/>
              </w:rPr>
              <w:t>新疆全开立体地形地图</w:t>
            </w:r>
            <w:r>
              <w:rPr>
                <w:rFonts w:ascii="Times New Roman" w:hAnsi="Times New Roman" w:eastAsia="仿宋_GB2312"/>
                <w:b w:val="0"/>
                <w:sz w:val="17"/>
              </w:rPr>
            </w:r>
          </w:p>
        </w:tc>
        <w:tc>
          <w:tcPr>
            <w:tcW w:type="dxa" w:w="4082"/>
            <w:vAlign w:val="center"/>
          </w:tcPr>
          <w:p>
            <w:pPr>
              <w:spacing w:line="224" w:lineRule="exact" w:after="0" w:before="0"/>
              <w:ind w:firstLine="0"/>
              <w:jc w:val="left"/>
            </w:pPr>
            <w:r>
              <w:rPr>
                <w:sz w:val="17"/>
              </w:rPr>
              <w:t>新疆全开立体地形地图 1 张，以立体凹凸形式呈现新疆地形地貌、边境区位、山川河湖、天山胜利隧道、城市分布和重要地理节点。</w:t>
            </w:r>
            <w:r>
              <w:rPr>
                <w:rFonts w:ascii="Times New Roman" w:hAnsi="Times New Roman" w:eastAsia="仿宋_GB2312"/>
                <w:b w:val="0"/>
                <w:sz w:val="17"/>
              </w:rPr>
            </w:r>
          </w:p>
        </w:tc>
        <w:tc>
          <w:tcPr>
            <w:tcW w:type="dxa" w:w="3288"/>
            <w:vAlign w:val="center"/>
          </w:tcPr>
          <w:p>
            <w:pPr>
              <w:spacing w:line="224" w:lineRule="exact" w:after="0" w:before="0"/>
              <w:ind w:firstLine="0"/>
              <w:jc w:val="left"/>
            </w:pPr>
            <w:r>
              <w:rPr>
                <w:sz w:val="17"/>
              </w:rPr>
              <w:t>用于地理课堂直观教学、校园地图角展示和学生空间认知训练。</w:t>
            </w:r>
            <w:r>
              <w:rPr>
                <w:rFonts w:ascii="Times New Roman" w:hAnsi="Times New Roman" w:eastAsia="仿宋_GB2312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24" w:lineRule="exact" w:after="0" w:before="0"/>
              <w:ind w:firstLine="0"/>
              <w:jc w:val="left"/>
            </w:pPr>
            <w:r>
              <w:rPr>
                <w:sz w:val="17"/>
              </w:rPr>
              <w:t>AI知识伴学产品</w:t>
            </w:r>
            <w:r>
              <w:rPr>
                <w:rFonts w:ascii="Times New Roman" w:hAnsi="Times New Roman" w:eastAsia="仿宋_GB2312"/>
                <w:b w:val="0"/>
                <w:sz w:val="17"/>
              </w:rPr>
            </w:r>
          </w:p>
        </w:tc>
        <w:tc>
          <w:tcPr>
            <w:tcW w:type="dxa" w:w="4082"/>
            <w:vAlign w:val="center"/>
          </w:tcPr>
          <w:p>
            <w:pPr>
              <w:spacing w:line="224" w:lineRule="exact" w:after="0" w:before="0"/>
              <w:ind w:firstLine="0"/>
              <w:jc w:val="left"/>
            </w:pPr>
            <w:r>
              <w:rPr>
                <w:sz w:val="17"/>
              </w:rPr>
              <w:t>在捐赠书上带码，扫码后可将原书中重点难点内容以更生动、更图文并茂、更具交互性的方式呈现，支持老师投屏展示，加强理解、提升趣味性；还可借助AI将难点知识转化为通俗易懂的讲解。支持通过扫码、输入书名、拍照书中任意章节等方式识别，衔接AI智能阅读与捐赠资源使用。</w:t>
            </w:r>
            <w:r>
              <w:rPr>
                <w:rFonts w:ascii="Times New Roman" w:hAnsi="Times New Roman" w:eastAsia="仿宋_GB2312"/>
                <w:b w:val="0"/>
                <w:sz w:val="17"/>
              </w:rPr>
            </w:r>
          </w:p>
        </w:tc>
        <w:tc>
          <w:tcPr>
            <w:tcW w:type="dxa" w:w="3288"/>
            <w:vAlign w:val="center"/>
          </w:tcPr>
          <w:p>
            <w:pPr>
              <w:spacing w:line="224" w:lineRule="exact" w:after="0" w:before="0"/>
              <w:ind w:firstLine="0"/>
              <w:jc w:val="left"/>
            </w:pPr>
            <w:r>
              <w:rPr>
                <w:sz w:val="17"/>
              </w:rPr>
              <w:t>用于课堂投屏、数字导读、重点难点讲解和学生互动学习，让纸质捐赠资源更易讲、更易学、更有趣。</w:t>
            </w:r>
            <w:r>
              <w:rPr>
                <w:rFonts w:ascii="Times New Roman" w:hAnsi="Times New Roman" w:eastAsia="仿宋_GB2312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3060"/>
          </w:tcPr>
          <w:p>
            <w:pPr>
              <w:spacing w:before="0" w:after="0" w:line="224" w:lineRule="exact"/>
            </w:pPr>
            <w:r>
              <w:rPr>
                <w:sz w:val="17"/>
              </w:rPr>
              <w:t>喀什文旅知识库一套</w:t>
            </w:r>
          </w:p>
        </w:tc>
        <w:tc>
          <w:tcPr>
            <w:tcW w:type="dxa" w:w="3060"/>
          </w:tcPr>
          <w:p>
            <w:pPr>
              <w:spacing w:before="0" w:after="0" w:line="224" w:lineRule="exact"/>
            </w:pPr>
            <w:r>
              <w:rPr>
                <w:sz w:val="17"/>
              </w:rPr>
              <w:t>围绕喀什历史文化、自然地理、丝路文化、代表性景观、研学点位、特色物产和城市发展等内容，建设适合青少年学习使用的地方文化与研学知识库。</w:t>
            </w:r>
          </w:p>
        </w:tc>
        <w:tc>
          <w:tcPr>
            <w:tcW w:type="dxa" w:w="3060"/>
          </w:tcPr>
          <w:p>
            <w:pPr>
              <w:spacing w:before="0" w:after="0" w:line="224" w:lineRule="exact"/>
            </w:pPr>
            <w:r>
              <w:rPr>
                <w:sz w:val="17"/>
              </w:rPr>
              <w:t>支持学生通过数字学习入口获取知识讲解、互动问答、研学记录和AI辅助写作服务，帮助学生在认识祖国版图的同时，更好了解喀什、认识家乡、记录研学见闻。</w:t>
            </w:r>
          </w:p>
        </w:tc>
      </w:tr>
      <w:tr>
        <w:trPr>
          <w:cantSplit/>
        </w:trPr>
        <w:tc>
          <w:tcPr>
            <w:tcW w:type="dxa" w:w="3060"/>
          </w:tcPr>
          <w:p>
            <w:pPr>
              <w:spacing w:before="0" w:after="0" w:line="224" w:lineRule="exact"/>
            </w:pPr>
            <w:r>
              <w:rPr>
                <w:sz w:val="17"/>
              </w:rPr>
              <w:t>AI辅助写作系统</w:t>
            </w:r>
          </w:p>
        </w:tc>
        <w:tc>
          <w:tcPr>
            <w:tcW w:type="dxa" w:w="3060"/>
          </w:tcPr>
          <w:p>
            <w:pPr>
              <w:spacing w:before="0" w:after="0" w:line="224" w:lineRule="exact"/>
            </w:pPr>
            <w:r>
              <w:rPr>
                <w:sz w:val="17"/>
              </w:rPr>
              <w:t>面向图书阅读、地图学习、手绘地图实践和研学活动，辅助学生生成读后记录、观察笔记、研学小结、地理游记和主题作文草稿。</w:t>
            </w:r>
          </w:p>
        </w:tc>
        <w:tc>
          <w:tcPr>
            <w:tcW w:type="dxa" w:w="3060"/>
          </w:tcPr>
          <w:p>
            <w:pPr>
              <w:spacing w:before="0" w:after="0" w:line="224" w:lineRule="exact"/>
            </w:pPr>
            <w:r>
              <w:rPr>
                <w:sz w:val="17"/>
              </w:rPr>
              <w:t>用于把阅读、观察、理解转化为学习表达成果，服务教学展示和公益评估。</w:t>
            </w:r>
          </w:p>
        </w:tc>
      </w:tr>
    </w:tbl>
    <w:p/>
    <w:p>
      <w:pPr>
        <w:spacing w:line="480" w:lineRule="exact" w:before="100" w:after="60"/>
        <w:ind w:firstLine="0"/>
      </w:pPr>
      <w:r>
        <w:rPr>
          <w:rFonts w:ascii="Times New Roman" w:hAnsi="Times New Roman" w:eastAsia="楷体_GB2312"/>
          <w:b/>
          <w:sz w:val="29"/>
        </w:rPr>
        <w:t>（二）使用方式</w:t>
      </w:r>
    </w:p>
    <w:p>
      <w:pPr>
        <w:spacing w:line="480" w:lineRule="exact" w:before="0" w:after="60"/>
        <w:ind w:firstLine="640"/>
      </w:pPr>
      <w:r>
        <w:rPr>
          <w:rFonts w:ascii="Times New Roman" w:hAnsi="Times New Roman" w:eastAsia="仿宋_GB2312"/>
          <w:b w:val="0"/>
          <w:sz w:val="28"/>
        </w:rPr>
        <w:t>捐赠资源进入学校后，可结合学校实际布置为“校园地图角”、班级共享资源或主题教育展示区，用于日常阅读、地理课堂、思政教育、主题班会、课后拓展和家庭共学等场景。</w:t>
      </w:r>
    </w:p>
    <w:p>
      <w:pPr>
        <w:spacing w:line="480" w:lineRule="exact" w:before="0" w:after="60"/>
        <w:ind w:firstLine="640"/>
      </w:pPr>
      <w:r>
        <w:rPr>
          <w:rFonts w:ascii="Times New Roman" w:hAnsi="Times New Roman" w:eastAsia="仿宋_GB2312"/>
          <w:b w:val="0"/>
          <w:sz w:val="28"/>
        </w:rPr>
        <w:t>学生可通过阅读图书、观看挂图、观察立体地图、参与手绘地图实践等方式认识祖国版图、了解新疆地理、学习国土安全知识和自然资源知识。配套数字内容可通过课堂投屏、二维码访问、拍照识别、输入书名等方式进入对应学习页面，获得知识讲解、图片说明、AI知识伴学和AI辅助写作等服务。</w:t>
      </w:r>
    </w:p>
    <w:p>
      <w:pPr>
        <w:spacing w:line="480" w:lineRule="exact" w:before="0" w:after="60"/>
        <w:ind w:firstLine="640"/>
      </w:pPr>
      <w:r>
        <w:rPr>
          <w:rFonts w:ascii="Times New Roman" w:hAnsi="Times New Roman" w:eastAsia="仿宋_GB2312"/>
          <w:b w:val="0"/>
          <w:sz w:val="28"/>
        </w:rPr>
        <w:t>项目方可通过后台了解资源覆盖、数字内容访问、AI知识伴学、AI辅助写作等使用情况；公益方可通过项目看板和阶段性成效数据了解资源发放、使用频次、活动开展和公益成效，推动公益资源从一次性发放走向持续使用和长期沉淀。</w:t>
      </w:r>
    </w:p>
    <w:p>
      <w:pPr>
        <w:spacing w:line="500" w:lineRule="exact" w:before="160" w:after="100"/>
        <w:ind w:firstLine="0"/>
      </w:pPr>
      <w:r>
        <w:rPr>
          <w:rFonts w:ascii="Arial" w:hAnsi="Arial" w:eastAsia="黑体"/>
          <w:b/>
          <w:sz w:val="31"/>
        </w:rPr>
        <w:t>六、人工智能数字化赋能方式</w:t>
      </w:r>
    </w:p>
    <w:p>
      <w:pPr>
        <w:spacing w:line="480" w:lineRule="exact" w:before="0" w:after="60"/>
        <w:ind w:firstLine="640"/>
      </w:pPr>
      <w:r>
        <w:rPr>
          <w:rFonts w:ascii="Times New Roman" w:hAnsi="Times New Roman" w:eastAsia="仿宋_GB2312"/>
          <w:b w:val="0"/>
          <w:sz w:val="28"/>
        </w:rPr>
        <w:t>传统图书、地图、教学挂图和立体地形地图等实物资源具有权威、稳定、直观、便于长期展示和使用等优势。人工智能数字化能力则可以在此基础上进一步增强内容解释、互动学习、写作表达、数据反馈和项目评估能力。</w:t>
      </w:r>
    </w:p>
    <w:p>
      <w:pPr>
        <w:spacing w:line="480" w:lineRule="exact" w:before="100" w:after="60"/>
        <w:ind w:firstLine="0"/>
      </w:pPr>
      <w:r>
        <w:rPr>
          <w:rFonts w:ascii="Times New Roman" w:hAnsi="Times New Roman" w:eastAsia="楷体_GB2312"/>
          <w:b/>
          <w:sz w:val="29"/>
        </w:rPr>
        <w:t>（一）多入口学习</w:t>
      </w:r>
    </w:p>
    <w:p>
      <w:pPr>
        <w:spacing w:line="480" w:lineRule="exact" w:before="0" w:after="60"/>
        <w:ind w:firstLine="640"/>
      </w:pPr>
      <w:r>
        <w:rPr>
          <w:rFonts w:ascii="Times New Roman" w:hAnsi="Times New Roman" w:eastAsia="仿宋_GB2312"/>
          <w:b w:val="0"/>
          <w:sz w:val="28"/>
        </w:rPr>
        <w:t>捐赠的图书、挂图、立体地图等资源可通过课堂投屏、二维码访问、拍照识别、输入书名等方式绑定数字内容，学生可在课堂展示、课后拓展和家庭共学等场景中进入对应知识页面，获得讲解、图片说明、知识卡片和AI知识伴学。</w:t>
      </w:r>
    </w:p>
    <w:p>
      <w:pPr>
        <w:spacing w:line="480" w:lineRule="exact" w:before="100" w:after="60"/>
        <w:ind w:firstLine="0"/>
      </w:pPr>
      <w:r>
        <w:rPr>
          <w:rFonts w:ascii="Times New Roman" w:hAnsi="Times New Roman" w:eastAsia="楷体_GB2312"/>
          <w:b/>
          <w:sz w:val="29"/>
        </w:rPr>
        <w:t>（二）智能讲解</w:t>
      </w:r>
    </w:p>
    <w:p>
      <w:pPr>
        <w:spacing w:line="480" w:lineRule="exact" w:before="0" w:after="60"/>
        <w:ind w:firstLine="640"/>
      </w:pPr>
      <w:r>
        <w:rPr>
          <w:rFonts w:ascii="Times New Roman" w:hAnsi="Times New Roman" w:eastAsia="仿宋_GB2312"/>
          <w:b w:val="0"/>
          <w:sz w:val="28"/>
        </w:rPr>
        <w:t>将复杂的地理知识、自然资源知识、版图知识和国土安全知识转化为学生听得懂的表达，提高学生理解兴趣和学习效率。</w:t>
      </w:r>
    </w:p>
    <w:p>
      <w:pPr>
        <w:spacing w:line="480" w:lineRule="exact" w:before="100" w:after="60"/>
        <w:ind w:firstLine="0"/>
      </w:pPr>
      <w:r>
        <w:rPr>
          <w:rFonts w:ascii="Times New Roman" w:hAnsi="Times New Roman" w:eastAsia="楷体_GB2312"/>
          <w:b/>
          <w:sz w:val="29"/>
        </w:rPr>
        <w:t>（三）AI知识伴学</w:t>
      </w:r>
    </w:p>
    <w:p>
      <w:pPr>
        <w:spacing w:line="480" w:lineRule="exact" w:before="0" w:after="60"/>
        <w:ind w:firstLine="640"/>
      </w:pPr>
      <w:r>
        <w:rPr>
          <w:rFonts w:ascii="Times New Roman" w:hAnsi="Times New Roman" w:eastAsia="仿宋_GB2312"/>
          <w:b w:val="0"/>
          <w:sz w:val="28"/>
        </w:rPr>
        <w:t>学生可围绕图书、地图、立体地形图、区域地理、自然资源、国家版图等内容提问，系统基于权威内容知识库进行讲解、追问、知识拓展和小测反馈，形成围绕权威内容的AI知识伴学服务，减少无依据生成。</w:t>
      </w:r>
    </w:p>
    <w:p>
      <w:pPr>
        <w:spacing w:line="480" w:lineRule="exact" w:before="100" w:after="60"/>
        <w:ind w:firstLine="0"/>
      </w:pPr>
      <w:r>
        <w:rPr>
          <w:rFonts w:ascii="Times New Roman" w:hAnsi="Times New Roman" w:eastAsia="楷体_GB2312"/>
          <w:b/>
          <w:sz w:val="29"/>
        </w:rPr>
        <w:t>（四）内容更新</w:t>
      </w:r>
    </w:p>
    <w:p>
      <w:pPr>
        <w:spacing w:line="480" w:lineRule="exact" w:before="0" w:after="60"/>
        <w:ind w:firstLine="640"/>
      </w:pPr>
      <w:r>
        <w:rPr>
          <w:rFonts w:ascii="Times New Roman" w:hAnsi="Times New Roman" w:eastAsia="仿宋_GB2312"/>
          <w:b w:val="0"/>
          <w:sz w:val="28"/>
        </w:rPr>
        <w:t>实物资源一经捐赠即可长期使用，数字知识内容和讲解内容则可持续更新，提升资源长期服务能力。</w:t>
      </w:r>
    </w:p>
    <w:p>
      <w:pPr>
        <w:spacing w:line="480" w:lineRule="exact" w:before="100" w:after="60"/>
        <w:ind w:firstLine="0"/>
      </w:pPr>
      <w:r>
        <w:rPr>
          <w:rFonts w:ascii="Times New Roman" w:hAnsi="Times New Roman" w:eastAsia="楷体_GB2312"/>
          <w:b/>
          <w:sz w:val="29"/>
        </w:rPr>
        <w:t>（五）AI辅助写作</w:t>
      </w:r>
    </w:p>
    <w:p>
      <w:pPr>
        <w:spacing w:line="480" w:lineRule="exact" w:before="0" w:after="60"/>
        <w:ind w:firstLine="640"/>
      </w:pPr>
      <w:r>
        <w:rPr>
          <w:rFonts w:ascii="Times New Roman" w:hAnsi="Times New Roman" w:eastAsia="仿宋_GB2312"/>
          <w:b w:val="0"/>
          <w:sz w:val="28"/>
        </w:rPr>
        <w:t>围绕图书阅读、地图学习、家乡认知、国土科普和研学活动等场景，系统可辅助学生生成读后记录、观察笔记、研学小结、地理游记、主题作文草稿和图文纪念内容，引导学生在认识祖国版图、了解家乡发展和学习自然资源知识的过程中形成表达成果，提升学习参与感和公益展示效果。</w:t>
      </w:r>
    </w:p>
    <w:p>
      <w:pPr>
        <w:spacing w:line="480" w:lineRule="exact" w:before="100" w:after="60"/>
        <w:ind w:firstLine="0"/>
      </w:pPr>
      <w:r>
        <w:rPr>
          <w:rFonts w:ascii="Times New Roman" w:hAnsi="Times New Roman" w:eastAsia="楷体_GB2312"/>
          <w:b/>
          <w:sz w:val="29"/>
        </w:rPr>
        <w:t>（六）数据反馈</w:t>
      </w:r>
    </w:p>
    <w:p>
      <w:pPr>
        <w:spacing w:line="480" w:lineRule="exact" w:before="0" w:after="60"/>
        <w:ind w:firstLine="640"/>
      </w:pPr>
      <w:r>
        <w:rPr>
          <w:rFonts w:ascii="Times New Roman" w:hAnsi="Times New Roman" w:eastAsia="仿宋_GB2312"/>
          <w:b w:val="0"/>
          <w:sz w:val="28"/>
        </w:rPr>
        <w:t>系统可记录资源覆盖、数字内容访问、知识点浏览、AI知识伴学和AI辅助写作使用等数据，为公益评估和项目复盘提供依据。人工智能在本项目中不是主角，而是公益教育升级工具；主角是权威版图资源、青少年公益教育和新疆地区学校真实使用。</w:t>
      </w:r>
    </w:p>
    <w:p>
      <w:pPr>
        <w:spacing w:line="500" w:lineRule="exact" w:before="160" w:after="100"/>
        <w:ind w:firstLine="0"/>
      </w:pPr>
      <w:r>
        <w:rPr>
          <w:rFonts w:ascii="Arial" w:hAnsi="Arial" w:eastAsia="黑体"/>
          <w:b/>
          <w:sz w:val="31"/>
        </w:rPr>
        <w:t>七、新疆地区公益实施安排</w:t>
      </w:r>
    </w:p>
    <w:p>
      <w:pPr>
        <w:spacing w:line="480" w:lineRule="exact" w:before="0" w:after="60"/>
        <w:ind w:firstLine="640"/>
      </w:pPr>
      <w:r>
        <w:rPr>
          <w:rFonts w:ascii="Times New Roman" w:hAnsi="Times New Roman" w:eastAsia="仿宋_GB2312"/>
          <w:b w:val="0"/>
          <w:sz w:val="28"/>
        </w:rPr>
        <w:t>新疆地域辽阔、自然地理类型丰富，拥有山地、盆地、沙漠、绿洲、河流、草原、冰川等多样自然资源形态，也是丝绸之路文化交流和多民族交往交流交融的重要区域。以新疆地区中小学校作为重点实施对象，能够充分体现国家版图意识教育、自然资源科普、边疆教育公益和地方文化传播的综合价值。</w:t>
      </w:r>
    </w:p>
    <w:p>
      <w:pPr>
        <w:spacing w:line="480" w:lineRule="exact" w:before="0" w:after="60"/>
        <w:ind w:firstLine="640"/>
      </w:pPr>
      <w:r>
        <w:rPr>
          <w:rFonts w:ascii="Times New Roman" w:hAnsi="Times New Roman" w:eastAsia="仿宋_GB2312"/>
          <w:b w:val="0"/>
          <w:sz w:val="28"/>
        </w:rPr>
        <w:t>在新疆地区实施过程中，项目将以地图、教学挂图、立体地形地图、权威图书及配套数字内容为文化载体，开展国土科普、版图认知和思想浸润，引导各族青少年认识祖国疆域、了解家乡发展、感受中华文化，持续厚植爱国爱疆情怀、铸牢中华民族共同体意识，以文化之力筑牢思想阵地，助力文化润疆在基层学校和青少年群体中走深走实。</w:t>
      </w:r>
    </w:p>
    <w:p>
      <w:pPr>
        <w:spacing w:line="480" w:lineRule="exact" w:before="100" w:after="60"/>
        <w:ind w:firstLine="0"/>
      </w:pPr>
      <w:r>
        <w:rPr>
          <w:rFonts w:ascii="Times New Roman" w:hAnsi="Times New Roman" w:eastAsia="楷体_GB2312"/>
          <w:b/>
          <w:sz w:val="29"/>
        </w:rPr>
        <w:t>（一）项目建设目标</w:t>
      </w:r>
    </w:p>
    <w:p>
      <w:pPr>
        <w:spacing w:line="480" w:lineRule="exact" w:before="0" w:after="60"/>
        <w:ind w:firstLine="640"/>
      </w:pPr>
      <w:r>
        <w:rPr>
          <w:rFonts w:ascii="Times New Roman" w:hAnsi="Times New Roman" w:eastAsia="仿宋_GB2312"/>
          <w:b w:val="0"/>
          <w:sz w:val="28"/>
        </w:rPr>
        <w:t>覆盖新疆地区一批中小学校，建设校园地图角。</w:t>
      </w:r>
    </w:p>
    <w:p>
      <w:pPr>
        <w:spacing w:line="480" w:lineRule="exact" w:before="0" w:after="60"/>
        <w:ind w:firstLine="640"/>
      </w:pPr>
      <w:r>
        <w:rPr>
          <w:rFonts w:ascii="Times New Roman" w:hAnsi="Times New Roman" w:eastAsia="仿宋_GB2312"/>
          <w:b w:val="0"/>
          <w:sz w:val="28"/>
        </w:rPr>
        <w:t>配置国家版图教育丛书、手绘地图创作指导用书、主题教学挂图和新疆立体地形地图等公益资源。</w:t>
      </w:r>
    </w:p>
    <w:p>
      <w:pPr>
        <w:spacing w:line="480" w:lineRule="exact" w:before="0" w:after="60"/>
        <w:ind w:firstLine="640"/>
      </w:pPr>
      <w:r>
        <w:rPr>
          <w:rFonts w:ascii="Times New Roman" w:hAnsi="Times New Roman" w:eastAsia="仿宋_GB2312"/>
          <w:b w:val="0"/>
          <w:sz w:val="28"/>
        </w:rPr>
        <w:t>建设权威内容知识体系和喀什文旅知识库。</w:t>
      </w:r>
    </w:p>
    <w:p>
      <w:pPr>
        <w:spacing w:line="480" w:lineRule="exact" w:before="0" w:after="60"/>
        <w:ind w:firstLine="640"/>
      </w:pPr>
      <w:r>
        <w:rPr>
          <w:rFonts w:ascii="Times New Roman" w:hAnsi="Times New Roman" w:eastAsia="仿宋_GB2312"/>
          <w:b w:val="0"/>
          <w:sz w:val="28"/>
        </w:rPr>
        <w:t>上线数字学习入口和项目管理后台。</w:t>
      </w:r>
    </w:p>
    <w:p>
      <w:pPr>
        <w:spacing w:line="480" w:lineRule="exact" w:before="0" w:after="60"/>
        <w:ind w:firstLine="640"/>
      </w:pPr>
      <w:r>
        <w:rPr>
          <w:rFonts w:ascii="Times New Roman" w:hAnsi="Times New Roman" w:eastAsia="仿宋_GB2312"/>
          <w:b w:val="0"/>
          <w:sz w:val="28"/>
        </w:rPr>
        <w:t>形成资源使用数据和项目成效评估材料。</w:t>
      </w:r>
    </w:p>
    <w:p>
      <w:pPr>
        <w:spacing w:line="480" w:lineRule="exact" w:before="0" w:after="60"/>
        <w:ind w:firstLine="640"/>
      </w:pPr>
      <w:r>
        <w:rPr>
          <w:rFonts w:ascii="Times New Roman" w:hAnsi="Times New Roman" w:eastAsia="仿宋_GB2312"/>
          <w:b w:val="0"/>
          <w:sz w:val="28"/>
        </w:rPr>
        <w:t>形成新疆地区公益项目样板，为项目总结评估和持续服务提供依据。</w:t>
      </w:r>
    </w:p>
    <w:p>
      <w:pPr>
        <w:spacing w:line="480" w:lineRule="exact" w:before="100" w:after="60"/>
        <w:ind w:firstLine="0"/>
      </w:pPr>
      <w:r>
        <w:rPr>
          <w:rFonts w:ascii="Times New Roman" w:hAnsi="Times New Roman" w:eastAsia="楷体_GB2312"/>
          <w:b/>
          <w:sz w:val="29"/>
        </w:rPr>
        <w:t>（二）项目实施价值</w:t>
      </w:r>
    </w:p>
    <w:p>
      <w:pPr>
        <w:spacing w:line="480" w:lineRule="exact" w:before="0" w:after="60"/>
        <w:ind w:firstLine="640"/>
      </w:pPr>
      <w:r>
        <w:rPr>
          <w:rFonts w:ascii="Times New Roman" w:hAnsi="Times New Roman" w:eastAsia="仿宋_GB2312"/>
          <w:b w:val="0"/>
          <w:sz w:val="28"/>
        </w:rPr>
        <w:t>对学生而言，项目提供更直观、更生动、更可持续的版图教育和地理科普资源。</w:t>
      </w:r>
    </w:p>
    <w:p>
      <w:pPr>
        <w:spacing w:line="480" w:lineRule="exact" w:before="0" w:after="60"/>
        <w:ind w:firstLine="640"/>
      </w:pPr>
      <w:r>
        <w:rPr>
          <w:rFonts w:ascii="Times New Roman" w:hAnsi="Times New Roman" w:eastAsia="仿宋_GB2312"/>
          <w:b w:val="0"/>
          <w:sz w:val="28"/>
        </w:rPr>
        <w:t>对学校而言，项目补充权威学习资源，建设可长期使用的校园地图角，丰富地理、思政、班会和主题教育活动素材。</w:t>
      </w:r>
    </w:p>
    <w:p>
      <w:pPr>
        <w:spacing w:line="480" w:lineRule="exact" w:before="0" w:after="60"/>
        <w:ind w:firstLine="640"/>
      </w:pPr>
      <w:r>
        <w:rPr>
          <w:rFonts w:ascii="Times New Roman" w:hAnsi="Times New Roman" w:eastAsia="仿宋_GB2312"/>
          <w:b w:val="0"/>
          <w:sz w:val="28"/>
        </w:rPr>
        <w:t>对公益方而言，项目形成可统计、可评估、可展示的公益成果。</w:t>
      </w:r>
    </w:p>
    <w:p>
      <w:pPr>
        <w:spacing w:line="480" w:lineRule="exact" w:before="0" w:after="60"/>
        <w:ind w:firstLine="640"/>
      </w:pPr>
      <w:r>
        <w:rPr>
          <w:rFonts w:ascii="Times New Roman" w:hAnsi="Times New Roman" w:eastAsia="仿宋_GB2312"/>
          <w:b w:val="0"/>
          <w:sz w:val="28"/>
        </w:rPr>
        <w:t>对中国地图出版集团而言，项目形成权威地图出版资源数字化、公益化、青少年化传播的重要示范。</w:t>
      </w:r>
    </w:p>
    <w:p>
      <w:pPr>
        <w:spacing w:line="480" w:lineRule="exact" w:before="0" w:after="60"/>
        <w:ind w:firstLine="640"/>
      </w:pPr>
      <w:r>
        <w:rPr>
          <w:rFonts w:ascii="Times New Roman" w:hAnsi="Times New Roman" w:eastAsia="仿宋_GB2312"/>
          <w:b w:val="0"/>
          <w:sz w:val="28"/>
        </w:rPr>
        <w:t>对地方而言，项目有助于提升边疆地区青少年科学素养和国家版图意识，形成可展示、可汇报、可展示的公益样板。</w:t>
      </w:r>
    </w:p>
    <w:p>
      <w:pPr>
        <w:spacing w:line="500" w:lineRule="exact" w:before="160" w:after="100"/>
        <w:ind w:firstLine="0"/>
      </w:pPr>
      <w:r>
        <w:rPr>
          <w:rFonts w:ascii="Arial" w:hAnsi="Arial" w:eastAsia="黑体"/>
          <w:b/>
          <w:sz w:val="31"/>
        </w:rPr>
        <w:t>八、项目实施路径</w:t>
      </w:r>
    </w:p>
    <w:p>
      <w:pPr>
        <w:spacing w:line="480" w:lineRule="exact" w:before="0" w:after="60"/>
        <w:ind w:firstLine="640"/>
      </w:pPr>
      <w:r>
        <w:rPr>
          <w:rFonts w:ascii="Times New Roman" w:hAnsi="Times New Roman" w:eastAsia="仿宋_GB2312"/>
          <w:b w:val="0"/>
          <w:sz w:val="28"/>
        </w:rPr>
        <w:t>项目按照 6 个月周期推进，形成“项目筹备—内容编审—生产开发—集中配送—落地捐赠—总结评估”的闭环。AI知识伴学和AI辅助写作能力随数字系统同步开发、测试和部署。</w:t>
      </w:r>
    </w:p>
    <w:p>
      <w:pPr>
        <w:spacing w:line="480" w:lineRule="exact" w:before="100" w:after="60"/>
        <w:ind w:firstLine="0"/>
      </w:pPr>
      <w:r>
        <w:rPr>
          <w:rFonts w:ascii="Times New Roman" w:hAnsi="Times New Roman" w:eastAsia="楷体_GB2312"/>
          <w:b/>
          <w:sz w:val="29"/>
        </w:rPr>
        <w:t>（一）项目筹备与内容策划</w:t>
      </w:r>
    </w:p>
    <w:p>
      <w:pPr>
        <w:spacing w:line="480" w:lineRule="exact" w:before="0" w:after="60"/>
        <w:ind w:firstLine="640"/>
      </w:pPr>
      <w:r>
        <w:rPr>
          <w:rFonts w:ascii="Times New Roman" w:hAnsi="Times New Roman" w:eastAsia="仿宋_GB2312"/>
          <w:b w:val="0"/>
          <w:sz w:val="28"/>
        </w:rPr>
        <w:t>双方签订公益合作协议，明确资金拨付流程、权责分工、产品交付标准、捐赠落地流程和项目验收方式。中国地图出版集团组建专项项目组，统筹地图编审、文字编辑、美术设计、数字开发和项目管理等工作。同步对接新疆地区相关教育单位，调研当地中小学校教学需求，确定产品内容适配方向。</w:t>
      </w:r>
    </w:p>
    <w:p>
      <w:pPr>
        <w:spacing w:line="480" w:lineRule="exact" w:before="100" w:after="60"/>
        <w:ind w:firstLine="0"/>
      </w:pPr>
      <w:r>
        <w:rPr>
          <w:rFonts w:ascii="Times New Roman" w:hAnsi="Times New Roman" w:eastAsia="楷体_GB2312"/>
          <w:b/>
          <w:sz w:val="29"/>
        </w:rPr>
        <w:t>（二）内容编审、制图与数字开发</w:t>
      </w:r>
    </w:p>
    <w:p>
      <w:pPr>
        <w:spacing w:line="480" w:lineRule="exact" w:before="0" w:after="60"/>
        <w:ind w:firstLine="640"/>
      </w:pPr>
      <w:r>
        <w:rPr>
          <w:rFonts w:ascii="Times New Roman" w:hAnsi="Times New Roman" w:eastAsia="仿宋_GB2312"/>
          <w:b w:val="0"/>
          <w:sz w:val="28"/>
        </w:rPr>
        <w:t>完成国家版图教育丛书、手绘地图创作指南、主题挂图和新疆立体地形地图等内容编审、地图绘制、三审三校和合规审查。同步建设数字学习内容、AI知识伴学内容、AI辅助写作内容和项目数据系统，完成基础版本测试。</w:t>
      </w:r>
    </w:p>
    <w:p>
      <w:pPr>
        <w:spacing w:line="480" w:lineRule="exact" w:before="100" w:after="60"/>
        <w:ind w:firstLine="0"/>
      </w:pPr>
      <w:r>
        <w:rPr>
          <w:rFonts w:ascii="Times New Roman" w:hAnsi="Times New Roman" w:eastAsia="楷体_GB2312"/>
          <w:b/>
          <w:sz w:val="29"/>
        </w:rPr>
        <w:t>（三）批量印刷、实物生产与系统部署</w:t>
      </w:r>
    </w:p>
    <w:p>
      <w:pPr>
        <w:spacing w:line="480" w:lineRule="exact" w:before="0" w:after="60"/>
        <w:ind w:firstLine="640"/>
      </w:pPr>
      <w:r>
        <w:rPr>
          <w:rFonts w:ascii="Times New Roman" w:hAnsi="Times New Roman" w:eastAsia="仿宋_GB2312"/>
          <w:b w:val="0"/>
          <w:sz w:val="28"/>
        </w:rPr>
        <w:t>完成图书、指南、挂图和立体地图批量印刷生产；完成数字内容系统部署、测试和校园适配；整理产品配套使用说明、项目操作说明和公益资料模板。</w:t>
      </w:r>
    </w:p>
    <w:p>
      <w:pPr>
        <w:spacing w:line="480" w:lineRule="exact" w:before="100" w:after="60"/>
        <w:ind w:firstLine="0"/>
      </w:pPr>
      <w:r>
        <w:rPr>
          <w:rFonts w:ascii="Times New Roman" w:hAnsi="Times New Roman" w:eastAsia="楷体_GB2312"/>
          <w:b/>
          <w:sz w:val="29"/>
        </w:rPr>
        <w:t>（四）仓储、物流与集中配送</w:t>
      </w:r>
    </w:p>
    <w:p>
      <w:pPr>
        <w:spacing w:line="480" w:lineRule="exact" w:before="0" w:after="60"/>
        <w:ind w:firstLine="640"/>
      </w:pPr>
      <w:r>
        <w:rPr>
          <w:rFonts w:ascii="Times New Roman" w:hAnsi="Times New Roman" w:eastAsia="仿宋_GB2312"/>
          <w:b w:val="0"/>
          <w:sz w:val="28"/>
        </w:rPr>
        <w:t>所有产品统一入库清点、分类打包，标注学校分配清单，统一安排物流发往新疆地区指定接收点。双方共同完成到货清点、数量核对和物流凭证留存。</w:t>
      </w:r>
    </w:p>
    <w:p>
      <w:pPr>
        <w:spacing w:line="480" w:lineRule="exact" w:before="100" w:after="60"/>
        <w:ind w:firstLine="0"/>
      </w:pPr>
      <w:r>
        <w:rPr>
          <w:rFonts w:ascii="Times New Roman" w:hAnsi="Times New Roman" w:eastAsia="楷体_GB2312"/>
          <w:b/>
          <w:sz w:val="29"/>
        </w:rPr>
        <w:t>（五）新疆地区落地捐赠与入校发放</w:t>
      </w:r>
    </w:p>
    <w:p>
      <w:pPr>
        <w:spacing w:line="480" w:lineRule="exact" w:before="0" w:after="60"/>
        <w:ind w:firstLine="640"/>
      </w:pPr>
      <w:r>
        <w:rPr>
          <w:rFonts w:ascii="Times New Roman" w:hAnsi="Times New Roman" w:eastAsia="仿宋_GB2312"/>
          <w:b w:val="0"/>
          <w:sz w:val="28"/>
        </w:rPr>
        <w:t>联合新疆地区相关单位举办公益捐赠活动，按学校规模和实际需求分配图书、挂图、立体地图和数字资源。指导学校布置校园地图角，组织首批版图教育、手绘地图实践和数字内容使用示范活动。</w:t>
      </w:r>
    </w:p>
    <w:p>
      <w:pPr>
        <w:spacing w:line="480" w:lineRule="exact" w:before="100" w:after="60"/>
        <w:ind w:firstLine="0"/>
      </w:pPr>
      <w:r>
        <w:rPr>
          <w:rFonts w:ascii="Times New Roman" w:hAnsi="Times New Roman" w:eastAsia="楷体_GB2312"/>
          <w:b/>
          <w:sz w:val="29"/>
        </w:rPr>
        <w:t>（六）资料归档、成效总结与项目评估</w:t>
      </w:r>
    </w:p>
    <w:p>
      <w:pPr>
        <w:spacing w:line="480" w:lineRule="exact" w:before="0" w:after="60"/>
        <w:ind w:firstLine="640"/>
      </w:pPr>
      <w:r>
        <w:rPr>
          <w:rFonts w:ascii="Times New Roman" w:hAnsi="Times New Roman" w:eastAsia="仿宋_GB2312"/>
          <w:b w:val="0"/>
          <w:sz w:val="28"/>
        </w:rPr>
        <w:t>收集资源发放清单、捐赠签收材料、活动照片视频、数字使用数据和阶段性反馈资料。整理资金使用明细、生产采购票据、物流凭证和项目执行资料，形成完整项目总结材料和成效评估材料。</w:t>
      </w:r>
    </w:p>
    <w:p>
      <w:pPr>
        <w:spacing w:line="500" w:lineRule="exact" w:before="160" w:after="100"/>
        <w:ind w:firstLine="0"/>
      </w:pPr>
      <w:r>
        <w:rPr>
          <w:rFonts w:ascii="Arial" w:hAnsi="Arial" w:eastAsia="黑体"/>
          <w:b/>
          <w:sz w:val="31"/>
        </w:rPr>
        <w:t>九、项目预算与经费使用方向</w:t>
      </w:r>
    </w:p>
    <w:p>
      <w:pPr>
        <w:spacing w:line="480" w:lineRule="exact" w:before="0" w:after="60"/>
        <w:ind w:firstLine="640"/>
      </w:pPr>
      <w:r>
        <w:rPr>
          <w:rFonts w:ascii="Times New Roman" w:hAnsi="Times New Roman" w:eastAsia="仿宋_GB2312"/>
          <w:b w:val="0"/>
          <w:sz w:val="28"/>
        </w:rPr>
        <w:t>本项目拟由中华思源工程基金会全额投入 150 万元，专项用于项目产品策划、编辑、设计、印刷、数字系统开发、生产、仓储、物流配送、落地执行和总结评估等相关支出。</w:t>
      </w:r>
    </w:p>
    <w:p>
      <w:pPr>
        <w:spacing w:line="480" w:lineRule="exact" w:before="100" w:after="60"/>
        <w:ind w:firstLine="0"/>
      </w:pPr>
      <w:r>
        <w:rPr>
          <w:rFonts w:ascii="Times New Roman" w:hAnsi="Times New Roman" w:eastAsia="楷体_GB2312"/>
          <w:b/>
          <w:sz w:val="29"/>
        </w:rPr>
        <w:t>（一）内容创作与编审费用</w:t>
      </w:r>
    </w:p>
    <w:p>
      <w:pPr>
        <w:spacing w:line="480" w:lineRule="exact" w:before="0" w:after="60"/>
        <w:ind w:firstLine="640"/>
      </w:pPr>
      <w:r>
        <w:rPr>
          <w:rFonts w:ascii="Times New Roman" w:hAnsi="Times New Roman" w:eastAsia="仿宋_GB2312"/>
          <w:b w:val="0"/>
          <w:sz w:val="28"/>
        </w:rPr>
        <w:t>包括文字编辑、地图编审、专家审图、脚本撰写、美术设计、版式设计等。</w:t>
      </w:r>
    </w:p>
    <w:p>
      <w:pPr>
        <w:spacing w:line="480" w:lineRule="exact" w:before="100" w:after="60"/>
        <w:ind w:firstLine="0"/>
      </w:pPr>
      <w:r>
        <w:rPr>
          <w:rFonts w:ascii="Times New Roman" w:hAnsi="Times New Roman" w:eastAsia="楷体_GB2312"/>
          <w:b/>
          <w:sz w:val="29"/>
        </w:rPr>
        <w:t>（二）纸质产品生产费用</w:t>
      </w:r>
    </w:p>
    <w:p>
      <w:pPr>
        <w:spacing w:line="480" w:lineRule="exact" w:before="0" w:after="60"/>
        <w:ind w:firstLine="640"/>
      </w:pPr>
      <w:r>
        <w:rPr>
          <w:rFonts w:ascii="Times New Roman" w:hAnsi="Times New Roman" w:eastAsia="仿宋_GB2312"/>
          <w:b w:val="0"/>
          <w:sz w:val="28"/>
        </w:rPr>
        <w:t>包括国家版图教育丛书、手绘地图创作指南、主题教学挂图等纸张、印刷、装订和包装费用。</w:t>
      </w:r>
    </w:p>
    <w:p>
      <w:pPr>
        <w:spacing w:line="480" w:lineRule="exact" w:before="100" w:after="60"/>
        <w:ind w:firstLine="0"/>
      </w:pPr>
      <w:r>
        <w:rPr>
          <w:rFonts w:ascii="Times New Roman" w:hAnsi="Times New Roman" w:eastAsia="楷体_GB2312"/>
          <w:b/>
          <w:sz w:val="29"/>
        </w:rPr>
        <w:t>（三）立体地图生产费用</w:t>
      </w:r>
    </w:p>
    <w:p>
      <w:pPr>
        <w:spacing w:line="480" w:lineRule="exact" w:before="0" w:after="60"/>
        <w:ind w:firstLine="640"/>
      </w:pPr>
      <w:r>
        <w:rPr>
          <w:rFonts w:ascii="Times New Roman" w:hAnsi="Times New Roman" w:eastAsia="仿宋_GB2312"/>
          <w:b w:val="0"/>
          <w:sz w:val="28"/>
        </w:rPr>
        <w:t>包括新疆立体地形地图建模、打样、模具、凹凸工艺、全开印刷加工等费用。</w:t>
      </w:r>
    </w:p>
    <w:p>
      <w:pPr>
        <w:spacing w:line="480" w:lineRule="exact" w:before="100" w:after="60"/>
        <w:ind w:firstLine="0"/>
      </w:pPr>
      <w:r>
        <w:rPr>
          <w:rFonts w:ascii="Times New Roman" w:hAnsi="Times New Roman" w:eastAsia="楷体_GB2312"/>
          <w:b/>
          <w:sz w:val="29"/>
        </w:rPr>
        <w:t>（四）数字化产品开发费用</w:t>
      </w:r>
    </w:p>
    <w:p>
      <w:pPr>
        <w:spacing w:line="480" w:lineRule="exact" w:before="0" w:after="60"/>
        <w:ind w:firstLine="640"/>
      </w:pPr>
      <w:r>
        <w:rPr>
          <w:rFonts w:ascii="Times New Roman" w:hAnsi="Times New Roman" w:eastAsia="仿宋_GB2312"/>
          <w:b w:val="0"/>
          <w:sz w:val="28"/>
        </w:rPr>
        <w:t>包括数字学习内容开发、智能讲解、AI知识伴学、AI辅助写作、数据看板和项目数据评估系统等开发测试费用。</w:t>
      </w:r>
    </w:p>
    <w:p>
      <w:pPr>
        <w:spacing w:line="480" w:lineRule="exact" w:before="100" w:after="60"/>
        <w:ind w:firstLine="0"/>
      </w:pPr>
      <w:r>
        <w:rPr>
          <w:rFonts w:ascii="Times New Roman" w:hAnsi="Times New Roman" w:eastAsia="楷体_GB2312"/>
          <w:b/>
          <w:sz w:val="29"/>
        </w:rPr>
        <w:t>（五）数字内容适配与测试费用</w:t>
      </w:r>
    </w:p>
    <w:p>
      <w:pPr>
        <w:spacing w:line="480" w:lineRule="exact" w:before="0" w:after="60"/>
        <w:ind w:firstLine="640"/>
      </w:pPr>
      <w:r>
        <w:rPr>
          <w:rFonts w:ascii="Times New Roman" w:hAnsi="Times New Roman" w:eastAsia="仿宋_GB2312"/>
          <w:b w:val="0"/>
          <w:sz w:val="28"/>
        </w:rPr>
        <w:t>根据最终产品配置，可用于数字学习内容适配、课堂投屏资源调试、题库与讲解稿校验和系统测试。</w:t>
      </w:r>
    </w:p>
    <w:p>
      <w:pPr>
        <w:spacing w:line="480" w:lineRule="exact" w:before="100" w:after="60"/>
        <w:ind w:firstLine="0"/>
      </w:pPr>
      <w:r>
        <w:rPr>
          <w:rFonts w:ascii="Times New Roman" w:hAnsi="Times New Roman" w:eastAsia="楷体_GB2312"/>
          <w:b/>
          <w:sz w:val="29"/>
        </w:rPr>
        <w:t>（六）仓储物流费用</w:t>
      </w:r>
    </w:p>
    <w:p>
      <w:pPr>
        <w:spacing w:line="480" w:lineRule="exact" w:before="0" w:after="60"/>
        <w:ind w:firstLine="640"/>
      </w:pPr>
      <w:r>
        <w:rPr>
          <w:rFonts w:ascii="Times New Roman" w:hAnsi="Times New Roman" w:eastAsia="仿宋_GB2312"/>
          <w:b w:val="0"/>
          <w:sz w:val="28"/>
        </w:rPr>
        <w:t>包括成品仓储、分类打包、长途运输、新疆地区分拨、破损补发等费用。</w:t>
      </w:r>
    </w:p>
    <w:p>
      <w:pPr>
        <w:spacing w:line="480" w:lineRule="exact" w:before="100" w:after="60"/>
        <w:ind w:firstLine="0"/>
      </w:pPr>
      <w:r>
        <w:rPr>
          <w:rFonts w:ascii="Times New Roman" w:hAnsi="Times New Roman" w:eastAsia="楷体_GB2312"/>
          <w:b/>
          <w:sz w:val="29"/>
        </w:rPr>
        <w:t>（七）项目执行配套费用</w:t>
      </w:r>
    </w:p>
    <w:p>
      <w:pPr>
        <w:spacing w:line="480" w:lineRule="exact" w:before="0" w:after="60"/>
        <w:ind w:firstLine="640"/>
      </w:pPr>
      <w:r>
        <w:rPr>
          <w:rFonts w:ascii="Times New Roman" w:hAnsi="Times New Roman" w:eastAsia="仿宋_GB2312"/>
          <w:b w:val="0"/>
          <w:sz w:val="28"/>
        </w:rPr>
        <w:t>包括项目组执行、入校指导、捐赠活动物料、档案制作、展示素材整理等费用。</w:t>
      </w:r>
    </w:p>
    <w:p>
      <w:pPr>
        <w:spacing w:line="480" w:lineRule="exact" w:before="100" w:after="60"/>
        <w:ind w:firstLine="0"/>
      </w:pPr>
      <w:r>
        <w:rPr>
          <w:rFonts w:ascii="Times New Roman" w:hAnsi="Times New Roman" w:eastAsia="楷体_GB2312"/>
          <w:b/>
          <w:sz w:val="29"/>
        </w:rPr>
        <w:t>（八）不可预见预备费用</w:t>
      </w:r>
    </w:p>
    <w:p>
      <w:pPr>
        <w:spacing w:line="480" w:lineRule="exact" w:before="0" w:after="60"/>
        <w:ind w:firstLine="640"/>
      </w:pPr>
      <w:r>
        <w:rPr>
          <w:rFonts w:ascii="Times New Roman" w:hAnsi="Times New Roman" w:eastAsia="仿宋_GB2312"/>
          <w:b w:val="0"/>
          <w:sz w:val="28"/>
        </w:rPr>
        <w:t>用于生产微调、物流应急、内容调整等必要支出。</w:t>
      </w:r>
    </w:p>
    <w:p>
      <w:pPr>
        <w:spacing w:line="480" w:lineRule="exact" w:before="0" w:after="60"/>
        <w:ind w:firstLine="640"/>
      </w:pPr>
      <w:r>
        <w:rPr>
          <w:rFonts w:ascii="Times New Roman" w:hAnsi="Times New Roman" w:eastAsia="仿宋_GB2312"/>
          <w:b w:val="0"/>
          <w:sz w:val="28"/>
        </w:rPr>
        <w:t>项目经费坚持专款专用、规范列支、凭证完整、过程可查，具体预算明细将在项目启动后由双方确认后执行。</w:t>
      </w:r>
    </w:p>
    <w:p>
      <w:pPr>
        <w:spacing w:line="500" w:lineRule="exact" w:before="160" w:after="100"/>
        <w:ind w:firstLine="0"/>
      </w:pPr>
      <w:r>
        <w:rPr>
          <w:rFonts w:ascii="Arial" w:hAnsi="Arial" w:eastAsia="黑体"/>
          <w:b/>
          <w:sz w:val="31"/>
        </w:rPr>
        <w:t>十、公益评估与成果沉淀</w:t>
      </w:r>
    </w:p>
    <w:p>
      <w:pPr>
        <w:spacing w:line="480" w:lineRule="exact" w:before="0" w:after="60"/>
        <w:ind w:firstLine="640"/>
      </w:pPr>
      <w:r>
        <w:rPr>
          <w:rFonts w:ascii="Times New Roman" w:hAnsi="Times New Roman" w:eastAsia="仿宋_GB2312"/>
          <w:b w:val="0"/>
          <w:sz w:val="28"/>
        </w:rPr>
        <w:t>本项目不只关注“捐赠数量”，更关注“资源是否被使用、项目是否可追踪、成果是否可汇报、服务是否可持续”。项目将通过数字平台和数据看板，形成覆盖、使用、运营和展示四类成果。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0"/>
        <w:gridCol w:w="3060"/>
        <w:gridCol w:w="3060"/>
      </w:tblGrid>
      <w:tr>
        <w:trPr>
          <w:cantSplit/>
          <w:tblHeader/>
        </w:trPr>
        <w:tc>
          <w:tcPr>
            <w:tcW w:type="dxa" w:w="1701"/>
            <w:vAlign w:val="center"/>
            <w:shd w:fill="D9EAF7"/>
          </w:tcPr>
          <w:p>
            <w:pPr>
              <w:spacing w:line="250" w:lineRule="exact" w:after="0" w:before="0"/>
              <w:ind w:firstLine="0"/>
              <w:jc w:val="center"/>
            </w:pPr>
            <w:r>
              <w:rPr>
                <w:b/>
                <w:sz w:val="20"/>
              </w:rPr>
            </w:r>
            <w:r>
              <w:rPr>
                <w:rFonts w:ascii="Times New Roman" w:hAnsi="Times New Roman" w:eastAsia="仿宋_GB2312"/>
                <w:b/>
                <w:sz w:val="20"/>
              </w:rPr>
              <w:t>类别</w:t>
            </w:r>
          </w:p>
        </w:tc>
        <w:tc>
          <w:tcPr>
            <w:tcW w:type="dxa" w:w="5102"/>
            <w:vAlign w:val="center"/>
            <w:shd w:fill="D9EAF7"/>
          </w:tcPr>
          <w:p>
            <w:pPr>
              <w:spacing w:line="250" w:lineRule="exact" w:after="0" w:before="0"/>
              <w:ind w:firstLine="0"/>
              <w:jc w:val="center"/>
            </w:pPr>
            <w:r>
              <w:rPr>
                <w:b/>
                <w:sz w:val="20"/>
              </w:rPr>
            </w:r>
            <w:r>
              <w:rPr>
                <w:rFonts w:ascii="Times New Roman" w:hAnsi="Times New Roman" w:eastAsia="仿宋_GB2312"/>
                <w:b/>
                <w:sz w:val="20"/>
              </w:rPr>
              <w:t>指标示例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line="250" w:lineRule="exact" w:after="0" w:before="0"/>
              <w:ind w:firstLine="0"/>
              <w:jc w:val="center"/>
            </w:pPr>
            <w:r>
              <w:rPr>
                <w:b/>
                <w:sz w:val="20"/>
              </w:rPr>
            </w:r>
            <w:r>
              <w:rPr>
                <w:rFonts w:ascii="Times New Roman" w:hAnsi="Times New Roman" w:eastAsia="仿宋_GB2312"/>
                <w:b/>
                <w:sz w:val="20"/>
              </w:rPr>
              <w:t>用途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50" w:lineRule="exact" w:after="0" w:before="0"/>
              <w:ind w:firstLine="0"/>
              <w:jc w:val="left"/>
            </w:pPr>
            <w:r>
              <w:rPr>
                <w:sz w:val="19"/>
              </w:rPr>
            </w:r>
            <w:r>
              <w:rPr>
                <w:rFonts w:ascii="Times New Roman" w:hAnsi="Times New Roman" w:eastAsia="仿宋_GB2312"/>
                <w:b w:val="0"/>
                <w:sz w:val="19"/>
              </w:rPr>
              <w:t>覆盖成果</w:t>
            </w:r>
          </w:p>
        </w:tc>
        <w:tc>
          <w:tcPr>
            <w:tcW w:type="dxa" w:w="5102"/>
            <w:vAlign w:val="center"/>
          </w:tcPr>
          <w:p>
            <w:pPr>
              <w:spacing w:line="250" w:lineRule="exact" w:after="0" w:before="0"/>
              <w:ind w:firstLine="0"/>
              <w:jc w:val="left"/>
            </w:pPr>
            <w:r>
              <w:rPr>
                <w:sz w:val="19"/>
              </w:rPr>
            </w:r>
            <w:r>
              <w:rPr>
                <w:rFonts w:ascii="Times New Roman" w:hAnsi="Times New Roman" w:eastAsia="仿宋_GB2312"/>
                <w:b w:val="0"/>
                <w:sz w:val="19"/>
              </w:rPr>
              <w:t>覆盖学校数量、覆盖区域数量、覆盖学生规模、捐赠资源数量、数字资源开通数量、校园地图角建设数量。</w:t>
            </w:r>
          </w:p>
        </w:tc>
        <w:tc>
          <w:tcPr>
            <w:tcW w:type="dxa" w:w="2268"/>
            <w:vAlign w:val="center"/>
          </w:tcPr>
          <w:p>
            <w:pPr>
              <w:spacing w:line="250" w:lineRule="exact" w:after="0" w:before="0"/>
              <w:ind w:firstLine="0"/>
              <w:jc w:val="left"/>
            </w:pPr>
            <w:r>
              <w:rPr>
                <w:sz w:val="19"/>
              </w:rPr>
            </w:r>
            <w:r>
              <w:rPr>
                <w:rFonts w:ascii="Times New Roman" w:hAnsi="Times New Roman" w:eastAsia="仿宋_GB2312"/>
                <w:b w:val="0"/>
                <w:sz w:val="19"/>
              </w:rPr>
              <w:t>反映项目覆盖面和资源部署情况。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50" w:lineRule="exact" w:after="0" w:before="0"/>
              <w:ind w:firstLine="0"/>
              <w:jc w:val="left"/>
            </w:pPr>
            <w:r>
              <w:rPr>
                <w:sz w:val="19"/>
              </w:rPr>
            </w:r>
            <w:r>
              <w:rPr>
                <w:rFonts w:ascii="Times New Roman" w:hAnsi="Times New Roman" w:eastAsia="仿宋_GB2312"/>
                <w:b w:val="0"/>
                <w:sz w:val="19"/>
              </w:rPr>
              <w:t>使用成果</w:t>
            </w:r>
          </w:p>
        </w:tc>
        <w:tc>
          <w:tcPr>
            <w:tcW w:type="dxa" w:w="5102"/>
            <w:vAlign w:val="center"/>
          </w:tcPr>
          <w:p>
            <w:pPr>
              <w:spacing w:line="250" w:lineRule="exact" w:after="0" w:before="0"/>
              <w:ind w:firstLine="0"/>
              <w:jc w:val="left"/>
            </w:pPr>
            <w:r>
              <w:rPr>
                <w:sz w:val="19"/>
              </w:rPr>
              <w:t>数字内容访问次数、知识点浏览次数、智能讲解使用次数、AI知识伴学次数、AI辅助写作使用次数、资源包启用情况。</w:t>
            </w:r>
            <w:r>
              <w:rPr>
                <w:rFonts w:ascii="Times New Roman" w:hAnsi="Times New Roman" w:eastAsia="仿宋_GB2312"/>
                <w:b w:val="0"/>
                <w:sz w:val="19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line="250" w:lineRule="exact" w:after="0" w:before="0"/>
              <w:ind w:firstLine="0"/>
              <w:jc w:val="left"/>
            </w:pPr>
            <w:r>
              <w:rPr>
                <w:sz w:val="19"/>
              </w:rPr>
            </w:r>
            <w:r>
              <w:rPr>
                <w:rFonts w:ascii="Times New Roman" w:hAnsi="Times New Roman" w:eastAsia="仿宋_GB2312"/>
                <w:b w:val="0"/>
                <w:sz w:val="19"/>
              </w:rPr>
              <w:t>反映公益资源实际使用情况。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50" w:lineRule="exact" w:after="0" w:before="0"/>
              <w:ind w:firstLine="0"/>
              <w:jc w:val="left"/>
            </w:pPr>
            <w:r>
              <w:rPr>
                <w:sz w:val="19"/>
              </w:rPr>
            </w:r>
            <w:r>
              <w:rPr>
                <w:rFonts w:ascii="Times New Roman" w:hAnsi="Times New Roman" w:eastAsia="仿宋_GB2312"/>
                <w:b w:val="0"/>
                <w:sz w:val="19"/>
              </w:rPr>
              <w:t>运营成果</w:t>
            </w:r>
          </w:p>
        </w:tc>
        <w:tc>
          <w:tcPr>
            <w:tcW w:type="dxa" w:w="5102"/>
            <w:vAlign w:val="center"/>
          </w:tcPr>
          <w:p>
            <w:pPr>
              <w:spacing w:line="250" w:lineRule="exact" w:after="0" w:before="0"/>
              <w:ind w:firstLine="0"/>
              <w:jc w:val="left"/>
            </w:pPr>
            <w:r>
              <w:rPr>
                <w:sz w:val="19"/>
              </w:rPr>
              <w:t>项目后台数据统计、资源使用趋势分析、热门知识内容统计、区域使用分布分析、阶段性使用汇总数据、项目复盘与优化数据。</w:t>
            </w:r>
            <w:r>
              <w:rPr>
                <w:rFonts w:ascii="Times New Roman" w:hAnsi="Times New Roman" w:eastAsia="仿宋_GB2312"/>
                <w:b w:val="0"/>
                <w:sz w:val="19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line="250" w:lineRule="exact" w:after="0" w:before="0"/>
              <w:ind w:firstLine="0"/>
              <w:jc w:val="left"/>
            </w:pPr>
            <w:r>
              <w:rPr>
                <w:sz w:val="19"/>
              </w:rPr>
            </w:r>
            <w:r>
              <w:rPr>
                <w:rFonts w:ascii="Times New Roman" w:hAnsi="Times New Roman" w:eastAsia="仿宋_GB2312"/>
                <w:b w:val="0"/>
                <w:sz w:val="19"/>
              </w:rPr>
              <w:t>支撑项目运营优化和过程管理。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50" w:lineRule="exact" w:after="0" w:before="0"/>
              <w:ind w:firstLine="0"/>
              <w:jc w:val="left"/>
            </w:pPr>
            <w:r>
              <w:rPr>
                <w:sz w:val="19"/>
              </w:rPr>
              <w:t>展示成果</w:t>
            </w:r>
            <w:r>
              <w:rPr>
                <w:rFonts w:ascii="Times New Roman" w:hAnsi="Times New Roman" w:eastAsia="仿宋_GB2312"/>
                <w:b w:val="0"/>
                <w:sz w:val="19"/>
              </w:rPr>
            </w:r>
          </w:p>
        </w:tc>
        <w:tc>
          <w:tcPr>
            <w:tcW w:type="dxa" w:w="5102"/>
            <w:vAlign w:val="center"/>
          </w:tcPr>
          <w:p>
            <w:pPr>
              <w:spacing w:line="250" w:lineRule="exact" w:after="0" w:before="0"/>
              <w:ind w:firstLine="0"/>
              <w:jc w:val="left"/>
            </w:pPr>
            <w:r>
              <w:rPr>
                <w:sz w:val="19"/>
              </w:rPr>
              <w:t>项目成效评估材料、项目汇报材料、媒体展示素材、短视频展示素材、活动专题页面、年度项目总结材料、新疆示范成果册、公益品牌展示内容沉淀。</w:t>
            </w:r>
            <w:r>
              <w:rPr>
                <w:rFonts w:ascii="Times New Roman" w:hAnsi="Times New Roman" w:eastAsia="仿宋_GB2312"/>
                <w:b w:val="0"/>
                <w:sz w:val="19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line="250" w:lineRule="exact" w:after="0" w:before="0"/>
              <w:ind w:firstLine="0"/>
              <w:jc w:val="left"/>
            </w:pPr>
            <w:r>
              <w:rPr>
                <w:sz w:val="19"/>
              </w:rPr>
            </w:r>
            <w:r>
              <w:rPr>
                <w:rFonts w:ascii="Times New Roman" w:hAnsi="Times New Roman" w:eastAsia="仿宋_GB2312"/>
                <w:b w:val="0"/>
                <w:sz w:val="19"/>
              </w:rPr>
              <w:t>支撑汇报展示和社会传播。</w:t>
            </w:r>
          </w:p>
        </w:tc>
      </w:tr>
    </w:tbl>
    <w:p/>
    <w:p>
      <w:pPr>
        <w:spacing w:line="480" w:lineRule="exact" w:before="0" w:after="60"/>
        <w:ind w:firstLine="640"/>
      </w:pPr>
      <w:r>
        <w:rPr>
          <w:rFonts w:ascii="Times New Roman" w:hAnsi="Times New Roman" w:eastAsia="仿宋_GB2312"/>
          <w:b w:val="0"/>
          <w:sz w:val="28"/>
        </w:rPr>
        <w:t>项目最终要实现：捐赠效果可量化，资源使用可追踪，公益成果可汇报，展示素材可沉淀，服务机制可持续。</w:t>
      </w:r>
    </w:p>
    <w:p>
      <w:pPr>
        <w:spacing w:line="500" w:lineRule="exact" w:before="160" w:after="100"/>
        <w:ind w:firstLine="0"/>
      </w:pPr>
      <w:r>
        <w:rPr>
          <w:rFonts w:ascii="Arial" w:hAnsi="Arial" w:eastAsia="黑体"/>
          <w:b/>
          <w:sz w:val="31"/>
        </w:rPr>
        <w:t>十一、组织协同与权责分工</w:t>
      </w:r>
    </w:p>
    <w:p>
      <w:pPr>
        <w:spacing w:line="480" w:lineRule="exact" w:before="0" w:after="60"/>
        <w:ind w:firstLine="640"/>
      </w:pPr>
      <w:r>
        <w:rPr>
          <w:rFonts w:ascii="Times New Roman" w:hAnsi="Times New Roman" w:eastAsia="仿宋_GB2312"/>
          <w:b w:val="0"/>
          <w:sz w:val="28"/>
        </w:rPr>
        <w:t>为保障项目顺利推进，建议建立中华思源工程基金会、中国地图出版集团、新疆地方协作单位和数字化技术支持单位共同参与的项目协同机制，明确各方职责，形成统筹有力、分工清晰、执行闭环的项目推进体系。</w:t>
      </w:r>
    </w:p>
    <w:p>
      <w:pPr>
        <w:spacing w:line="480" w:lineRule="exact" w:before="100" w:after="60"/>
        <w:ind w:firstLine="0"/>
      </w:pPr>
      <w:r>
        <w:rPr>
          <w:rFonts w:ascii="Times New Roman" w:hAnsi="Times New Roman" w:eastAsia="楷体_GB2312"/>
          <w:b/>
          <w:sz w:val="29"/>
        </w:rPr>
        <w:t>（一）中华思源工程基金会职责</w:t>
      </w:r>
    </w:p>
    <w:p>
      <w:pPr>
        <w:spacing w:line="480" w:lineRule="exact" w:before="0" w:after="60"/>
        <w:ind w:firstLine="640"/>
      </w:pPr>
      <w:r>
        <w:rPr>
          <w:rFonts w:ascii="Times New Roman" w:hAnsi="Times New Roman" w:eastAsia="仿宋_GB2312"/>
          <w:b w:val="0"/>
          <w:sz w:val="28"/>
        </w:rPr>
        <w:t>负责公益项目资金支持、公益背书、捐赠协同和社会传播，监督项目资金合规使用，参与产品验收、捐赠活动、项目总结和公益成果评估。</w:t>
      </w:r>
    </w:p>
    <w:p>
      <w:pPr>
        <w:spacing w:line="480" w:lineRule="exact" w:before="100" w:after="60"/>
        <w:ind w:firstLine="0"/>
      </w:pPr>
      <w:r>
        <w:rPr>
          <w:rFonts w:ascii="Times New Roman" w:hAnsi="Times New Roman" w:eastAsia="楷体_GB2312"/>
          <w:b/>
          <w:sz w:val="29"/>
        </w:rPr>
        <w:t>（二）中国地图出版集团职责</w:t>
      </w:r>
    </w:p>
    <w:p>
      <w:pPr>
        <w:spacing w:line="480" w:lineRule="exact" w:before="0" w:after="60"/>
        <w:ind w:firstLine="640"/>
      </w:pPr>
      <w:r>
        <w:rPr>
          <w:rFonts w:ascii="Times New Roman" w:hAnsi="Times New Roman" w:eastAsia="仿宋_GB2312"/>
          <w:b w:val="0"/>
          <w:sz w:val="28"/>
        </w:rPr>
        <w:t>作为项目权威版图资源和产品策划制作执行单位，负责项目全部产品策划、编辑、地图审查、设计、印刷、数字系统开发、实物生产和交付组织，严格遵守国家地图出版管理规定，确保地图内容合规、版图要素完整准确，并配合完成项目宣传、档案留存和审计核查相关工作。</w:t>
      </w:r>
    </w:p>
    <w:p>
      <w:pPr>
        <w:spacing w:line="480" w:lineRule="exact" w:before="100" w:after="60"/>
        <w:ind w:firstLine="0"/>
      </w:pPr>
      <w:r>
        <w:rPr>
          <w:rFonts w:ascii="Times New Roman" w:hAnsi="Times New Roman" w:eastAsia="楷体_GB2312"/>
          <w:b/>
          <w:sz w:val="29"/>
        </w:rPr>
        <w:t>（三）新疆地方协作单位职责</w:t>
      </w:r>
    </w:p>
    <w:p>
      <w:pPr>
        <w:spacing w:line="480" w:lineRule="exact" w:before="0" w:after="60"/>
        <w:ind w:firstLine="640"/>
      </w:pPr>
      <w:r>
        <w:rPr>
          <w:rFonts w:ascii="Times New Roman" w:hAnsi="Times New Roman" w:eastAsia="仿宋_GB2312"/>
          <w:b w:val="0"/>
          <w:sz w:val="28"/>
        </w:rPr>
        <w:t>负责试点区域和学校协调、落地场景组织、物资接收、学校分发、活动执行、地方宣传协同和项目反馈，推动项目在新疆地区形成真实使用样板。</w:t>
      </w:r>
    </w:p>
    <w:p>
      <w:pPr>
        <w:spacing w:line="480" w:lineRule="exact" w:before="100" w:after="60"/>
        <w:ind w:firstLine="0"/>
      </w:pPr>
      <w:r>
        <w:rPr>
          <w:rFonts w:ascii="Times New Roman" w:hAnsi="Times New Roman" w:eastAsia="楷体_GB2312"/>
          <w:b/>
          <w:sz w:val="29"/>
        </w:rPr>
        <w:t>（四）数字化技术支持单位职责</w:t>
      </w:r>
    </w:p>
    <w:p>
      <w:pPr>
        <w:spacing w:line="480" w:lineRule="exact" w:before="0" w:after="60"/>
        <w:ind w:firstLine="640"/>
      </w:pPr>
      <w:r>
        <w:rPr>
          <w:rFonts w:ascii="Times New Roman" w:hAnsi="Times New Roman" w:eastAsia="仿宋_GB2312"/>
          <w:b w:val="0"/>
          <w:sz w:val="28"/>
        </w:rPr>
        <w:t>在项目统一安排下，提供数字学习入口、内容管理、人工智能讲解与问答、AI知识伴学、AI辅助写作、数据看板和项目成效评估等技术支撑服务，配合中国地图出版集团完成内容审核、系统部署、数据统计和后续优化。</w:t>
      </w:r>
    </w:p>
    <w:p>
      <w:pPr>
        <w:spacing w:line="500" w:lineRule="exact" w:before="160" w:after="100"/>
        <w:ind w:firstLine="0"/>
      </w:pPr>
      <w:r>
        <w:rPr>
          <w:rFonts w:ascii="Arial" w:hAnsi="Arial" w:eastAsia="黑体"/>
          <w:b/>
          <w:sz w:val="31"/>
        </w:rPr>
        <w:t>十二、风险防控措施</w:t>
      </w:r>
    </w:p>
    <w:p>
      <w:pPr>
        <w:spacing w:line="480" w:lineRule="exact" w:before="100" w:after="60"/>
        <w:ind w:firstLine="0"/>
      </w:pPr>
      <w:r>
        <w:rPr>
          <w:rFonts w:ascii="Times New Roman" w:hAnsi="Times New Roman" w:eastAsia="楷体_GB2312"/>
          <w:b/>
          <w:sz w:val="29"/>
        </w:rPr>
        <w:t>（一）地图内容合规风险</w:t>
      </w:r>
    </w:p>
    <w:p>
      <w:pPr>
        <w:spacing w:line="480" w:lineRule="exact" w:before="0" w:after="60"/>
        <w:ind w:firstLine="640"/>
      </w:pPr>
      <w:r>
        <w:rPr>
          <w:rFonts w:ascii="Times New Roman" w:hAnsi="Times New Roman" w:eastAsia="仿宋_GB2312"/>
          <w:b w:val="0"/>
          <w:sz w:val="28"/>
        </w:rPr>
        <w:t>所有地图内容实行严格编审和合规审核，严格对照国家地图出版相关规范，确保地图内容权威、准确、规范，杜绝版图错误。</w:t>
      </w:r>
    </w:p>
    <w:p>
      <w:pPr>
        <w:spacing w:line="480" w:lineRule="exact" w:before="100" w:after="60"/>
        <w:ind w:firstLine="0"/>
      </w:pPr>
      <w:r>
        <w:rPr>
          <w:rFonts w:ascii="Times New Roman" w:hAnsi="Times New Roman" w:eastAsia="楷体_GB2312"/>
          <w:b/>
          <w:sz w:val="29"/>
        </w:rPr>
        <w:t>（二）内容表达风险</w:t>
      </w:r>
    </w:p>
    <w:p>
      <w:pPr>
        <w:spacing w:line="480" w:lineRule="exact" w:before="0" w:after="60"/>
        <w:ind w:firstLine="640"/>
      </w:pPr>
      <w:r>
        <w:rPr>
          <w:rFonts w:ascii="Times New Roman" w:hAnsi="Times New Roman" w:eastAsia="仿宋_GB2312"/>
          <w:b w:val="0"/>
          <w:sz w:val="28"/>
        </w:rPr>
        <w:t>涉及国家版图、边疆、民族、历史、自然资源等内容，均以权威出版内容和审核后知识内容为依据。人工智能生成内容不得直接作为正式发布内容，重点内容须经人工审核后使用。</w:t>
      </w:r>
    </w:p>
    <w:p>
      <w:pPr>
        <w:spacing w:line="480" w:lineRule="exact" w:before="100" w:after="60"/>
        <w:ind w:firstLine="0"/>
      </w:pPr>
      <w:r>
        <w:rPr>
          <w:rFonts w:ascii="Times New Roman" w:hAnsi="Times New Roman" w:eastAsia="楷体_GB2312"/>
          <w:b/>
          <w:sz w:val="29"/>
        </w:rPr>
        <w:t>（三）生产交付延期风险</w:t>
      </w:r>
    </w:p>
    <w:p>
      <w:pPr>
        <w:spacing w:line="480" w:lineRule="exact" w:before="0" w:after="60"/>
        <w:ind w:firstLine="640"/>
      </w:pPr>
      <w:r>
        <w:rPr>
          <w:rFonts w:ascii="Times New Roman" w:hAnsi="Times New Roman" w:eastAsia="仿宋_GB2312"/>
          <w:b w:val="0"/>
          <w:sz w:val="28"/>
        </w:rPr>
        <w:t>提前排定内容编审、印刷生产、数字开发和物流配送计划，预留缓冲周期，分批次推进，确保项目按期交付。</w:t>
      </w:r>
    </w:p>
    <w:p>
      <w:pPr>
        <w:spacing w:line="480" w:lineRule="exact" w:before="100" w:after="60"/>
        <w:ind w:firstLine="0"/>
      </w:pPr>
      <w:r>
        <w:rPr>
          <w:rFonts w:ascii="Times New Roman" w:hAnsi="Times New Roman" w:eastAsia="楷体_GB2312"/>
          <w:b/>
          <w:sz w:val="29"/>
        </w:rPr>
        <w:t>（四）物流运输损耗风险</w:t>
      </w:r>
    </w:p>
    <w:p>
      <w:pPr>
        <w:spacing w:line="480" w:lineRule="exact" w:before="0" w:after="60"/>
        <w:ind w:firstLine="640"/>
      </w:pPr>
      <w:r>
        <w:rPr>
          <w:rFonts w:ascii="Times New Roman" w:hAnsi="Times New Roman" w:eastAsia="仿宋_GB2312"/>
          <w:b w:val="0"/>
          <w:sz w:val="28"/>
        </w:rPr>
        <w:t>实物产品采用防震、防水、分类包装，统一清点和编号，到货后现场核验数量和破损情况，必要时进行补产补发。</w:t>
      </w:r>
    </w:p>
    <w:p>
      <w:pPr>
        <w:spacing w:line="480" w:lineRule="exact" w:before="100" w:after="60"/>
        <w:ind w:firstLine="0"/>
      </w:pPr>
      <w:r>
        <w:rPr>
          <w:rFonts w:ascii="Times New Roman" w:hAnsi="Times New Roman" w:eastAsia="楷体_GB2312"/>
          <w:b/>
          <w:sz w:val="29"/>
        </w:rPr>
        <w:t>（五）资金使用合规风险</w:t>
      </w:r>
    </w:p>
    <w:p>
      <w:pPr>
        <w:spacing w:line="480" w:lineRule="exact" w:before="0" w:after="60"/>
        <w:ind w:firstLine="640"/>
      </w:pPr>
      <w:r>
        <w:rPr>
          <w:rFonts w:ascii="Times New Roman" w:hAnsi="Times New Roman" w:eastAsia="仿宋_GB2312"/>
          <w:b w:val="0"/>
          <w:sz w:val="28"/>
        </w:rPr>
        <w:t>建立独立项目台账，所有支出留存正规票据和项目凭证，接受基金会监督、验收和审计核查。</w:t>
      </w:r>
    </w:p>
    <w:p>
      <w:pPr>
        <w:spacing w:line="480" w:lineRule="exact" w:before="100" w:after="60"/>
        <w:ind w:firstLine="0"/>
      </w:pPr>
      <w:r>
        <w:rPr>
          <w:rFonts w:ascii="Times New Roman" w:hAnsi="Times New Roman" w:eastAsia="楷体_GB2312"/>
          <w:b/>
          <w:sz w:val="29"/>
        </w:rPr>
        <w:t>（六）入校落地适配风险</w:t>
      </w:r>
    </w:p>
    <w:p>
      <w:pPr>
        <w:spacing w:line="480" w:lineRule="exact" w:before="0" w:after="60"/>
        <w:ind w:firstLine="640"/>
      </w:pPr>
      <w:r>
        <w:rPr>
          <w:rFonts w:ascii="Times New Roman" w:hAnsi="Times New Roman" w:eastAsia="仿宋_GB2312"/>
          <w:b w:val="0"/>
          <w:sz w:val="28"/>
        </w:rPr>
        <w:t>前期对接新疆地区相关教育单位，了解学校场景和学生认知特点，配套产品使用说明和活动指导方案，提升资源使用效果。</w:t>
      </w:r>
    </w:p>
    <w:p>
      <w:pPr>
        <w:spacing w:line="500" w:lineRule="exact" w:before="160" w:after="100"/>
        <w:ind w:firstLine="0"/>
      </w:pPr>
      <w:r>
        <w:rPr>
          <w:rFonts w:ascii="Arial" w:hAnsi="Arial" w:eastAsia="黑体"/>
          <w:b/>
          <w:sz w:val="31"/>
        </w:rPr>
        <w:t>十三、持续运营与长期价值</w:t>
      </w:r>
    </w:p>
    <w:p>
      <w:pPr>
        <w:spacing w:line="480" w:lineRule="exact" w:before="0" w:after="60"/>
        <w:ind w:firstLine="640"/>
      </w:pPr>
      <w:r>
        <w:rPr>
          <w:rFonts w:ascii="Times New Roman" w:hAnsi="Times New Roman" w:eastAsia="仿宋_GB2312"/>
          <w:b w:val="0"/>
          <w:sz w:val="28"/>
        </w:rPr>
        <w:t>新疆地区项目不止于一次性物资发放，而是以权威出版资源、学校真实使用、数字化服务和公益评估为核心，沉淀长期可运营的公益教育品牌资产。</w:t>
      </w:r>
    </w:p>
    <w:p>
      <w:pPr>
        <w:spacing w:line="480" w:lineRule="exact" w:before="0" w:after="60"/>
        <w:ind w:firstLine="640"/>
      </w:pPr>
      <w:r>
        <w:rPr>
          <w:rFonts w:ascii="Times New Roman" w:hAnsi="Times New Roman" w:eastAsia="仿宋_GB2312"/>
          <w:b w:val="0"/>
          <w:sz w:val="28"/>
        </w:rPr>
        <w:t>最终形成长期公益品牌“图秀中华”。该品牌既是公益行动品牌，也是中国地图出版集团权威内容数字化、公益化、青少年化传播的重要示范，同时也是AI知识伴学、AI辅助写作等数字化能力服务公益教育和出版数字化的长期基础。</w:t>
      </w:r>
    </w:p>
    <w:p>
      <w:pPr>
        <w:pageBreakBefore/>
        <w:spacing w:line="480" w:lineRule="exact" w:before="140" w:after="80"/>
        <w:ind w:firstLine="0"/>
      </w:pPr>
      <w:r>
        <w:rPr>
          <w:rFonts w:ascii="Arial" w:hAnsi="Arial" w:eastAsia="黑体"/>
          <w:b/>
          <w:sz w:val="30"/>
        </w:rPr>
        <w:t>附件一：AI智能阅读与AI辅助写作公益应用说明</w:t>
      </w:r>
    </w:p>
    <w:p>
      <w:pPr>
        <w:spacing w:line="440" w:lineRule="exact" w:before="0" w:after="40"/>
        <w:ind w:firstLine="640"/>
      </w:pPr>
      <w:r>
        <w:rPr>
          <w:rFonts w:ascii="Times New Roman" w:hAnsi="Times New Roman" w:eastAsia="仿宋_GB2312"/>
          <w:b w:val="0"/>
          <w:sz w:val="27"/>
        </w:rPr>
        <w:t>本附件用于说明“图秀中华”公益行动在智能阅读、知识讲解、AI知识伴学、AI辅助写作、喀什文旅知识库和公益成果沉淀中的具体落地方式。</w:t>
      </w:r>
    </w:p>
    <w:p>
      <w:pPr>
        <w:spacing w:line="440" w:lineRule="exact" w:before="80" w:after="40"/>
        <w:ind w:firstLine="0"/>
      </w:pPr>
      <w:r>
        <w:rPr>
          <w:rFonts w:ascii="Times New Roman" w:hAnsi="Times New Roman" w:eastAsia="楷体_GB2312"/>
          <w:b/>
          <w:sz w:val="28"/>
        </w:rPr>
        <w:t>（一）AI智能阅读场景</w:t>
      </w:r>
    </w:p>
    <w:p>
      <w:pPr>
        <w:spacing w:line="440" w:lineRule="exact" w:before="0" w:after="40"/>
        <w:ind w:firstLine="640"/>
      </w:pPr>
      <w:r>
        <w:rPr>
          <w:rFonts w:ascii="Times New Roman" w:hAnsi="Times New Roman" w:eastAsia="仿宋_GB2312"/>
          <w:b w:val="0"/>
          <w:sz w:val="27"/>
        </w:rPr>
        <w:t>AI智能阅读主要面向图书和专题地图内容。学生可通过课堂投屏、二维码访问、拍照识别、输入书名等方式进入对应数字内容页面，获得内容导读、重点知识讲解、儿童化解释、AI知识伴学、知识小测、读后记录、学习徽章和延伸阅读等服务。</w:t>
      </w:r>
    </w:p>
    <w:p>
      <w:pPr>
        <w:spacing w:line="440" w:lineRule="exact" w:before="80" w:after="40"/>
        <w:ind w:firstLine="0"/>
      </w:pPr>
      <w:r>
        <w:rPr>
          <w:rFonts w:ascii="Times New Roman" w:hAnsi="Times New Roman" w:eastAsia="楷体_GB2312"/>
          <w:b/>
          <w:sz w:val="28"/>
        </w:rPr>
        <w:t>（二）AI 地图讲解场景</w:t>
      </w:r>
    </w:p>
    <w:p>
      <w:pPr>
        <w:spacing w:line="440" w:lineRule="exact" w:before="0" w:after="40"/>
        <w:ind w:firstLine="640"/>
      </w:pPr>
      <w:r>
        <w:rPr>
          <w:rFonts w:ascii="Times New Roman" w:hAnsi="Times New Roman" w:eastAsia="仿宋_GB2312"/>
          <w:b w:val="0"/>
          <w:sz w:val="27"/>
        </w:rPr>
        <w:t>AI 地图讲解主要面向主题教学挂图、新疆立体地形地图和校园地图角。学生可围绕中国版图、新疆位置、山脉河流、边境区位、城市分布、自然保护地等内容获得区域基础介绍、地图识读说明、自然地理讲解、人文历史简介和AI知识伴学服务。</w:t>
      </w:r>
    </w:p>
    <w:p>
      <w:pPr>
        <w:spacing w:line="440" w:lineRule="exact" w:before="80" w:after="40"/>
        <w:ind w:firstLine="0"/>
      </w:pPr>
      <w:r>
        <w:rPr>
          <w:rFonts w:ascii="Times New Roman" w:hAnsi="Times New Roman" w:eastAsia="楷体_GB2312"/>
          <w:b/>
          <w:sz w:val="28"/>
        </w:rPr>
        <w:t>（三）AI辅助写作场景</w:t>
      </w:r>
    </w:p>
    <w:p>
      <w:pPr>
        <w:spacing w:line="440" w:lineRule="exact" w:before="0" w:after="40"/>
        <w:ind w:firstLine="640"/>
      </w:pPr>
      <w:r>
        <w:rPr>
          <w:rFonts w:ascii="Times New Roman" w:hAnsi="Times New Roman" w:eastAsia="仿宋_GB2312"/>
          <w:b w:val="0"/>
          <w:sz w:val="27"/>
        </w:rPr>
        <w:t>围绕图书阅读、地图学习、手绘地图实践和研学活动，系统可辅助学生生成读后记录、观察笔记、研学小结、地理游记、主题作文草稿和图文纪念内容，引导学生把阅读、观察、理解和表达结合起来，形成可展示、可汇报的学习成果。</w:t>
      </w:r>
    </w:p>
    <w:p>
      <w:pPr>
        <w:spacing w:line="440" w:lineRule="exact" w:before="80" w:after="40"/>
        <w:ind w:firstLine="0"/>
      </w:pPr>
      <w:r>
        <w:rPr>
          <w:rFonts w:ascii="Times New Roman" w:hAnsi="Times New Roman" w:eastAsia="楷体_GB2312"/>
          <w:b/>
          <w:sz w:val="28"/>
        </w:rPr>
        <w:t>（四）研学记录与地方文化认知拓展</w:t>
      </w:r>
    </w:p>
    <w:p>
      <w:pPr>
        <w:spacing w:line="440" w:lineRule="exact" w:before="0" w:after="40"/>
        <w:ind w:firstLine="640"/>
      </w:pPr>
      <w:r>
        <w:rPr>
          <w:rFonts w:ascii="Times New Roman" w:hAnsi="Times New Roman" w:eastAsia="仿宋_GB2312"/>
          <w:b w:val="0"/>
          <w:sz w:val="27"/>
        </w:rPr>
        <w:t>项目配套建设喀什文旅知识库一套，围绕喀什历史文化、自然地理、丝路文化、代表性景观、研学点位、特色物产和城市发展等内容，形成适合青少年学习使用的地方文化与研学知识库。学生可通过数字学习入口获取知识讲解、互动问答、研学记录和AI辅助写作服务，在认识祖国版图的同时，更好了解喀什、认识家乡、记录研学见闻。</w:t>
      </w:r>
    </w:p>
    <w:p>
      <w:pPr>
        <w:spacing w:line="480" w:lineRule="exact" w:before="140" w:after="80"/>
        <w:ind w:firstLine="0"/>
      </w:pPr>
      <w:r>
        <w:rPr>
          <w:rFonts w:ascii="Arial" w:hAnsi="Arial" w:eastAsia="黑体"/>
          <w:b/>
          <w:sz w:val="30"/>
        </w:rPr>
        <w:t>附件二：数字化支撑平台建设说明</w:t>
      </w:r>
    </w:p>
    <w:p>
      <w:pPr>
        <w:spacing w:line="440" w:lineRule="exact" w:before="0" w:after="40"/>
        <w:ind w:firstLine="640"/>
      </w:pPr>
      <w:r>
        <w:rPr>
          <w:rFonts w:ascii="Times New Roman" w:hAnsi="Times New Roman" w:eastAsia="仿宋_GB2312"/>
          <w:b w:val="0"/>
          <w:sz w:val="27"/>
        </w:rPr>
        <w:t>本附件用于说明项目数字化支撑平台的建设内容和技术边界，不涉及具体商业合作安排。</w:t>
      </w:r>
    </w:p>
    <w:p>
      <w:pPr>
        <w:spacing w:line="440" w:lineRule="exact" w:before="80" w:after="40"/>
        <w:ind w:firstLine="0"/>
      </w:pPr>
      <w:r>
        <w:rPr>
          <w:rFonts w:ascii="Times New Roman" w:hAnsi="Times New Roman" w:eastAsia="楷体_GB2312"/>
          <w:b/>
          <w:sz w:val="28"/>
        </w:rPr>
        <w:t>（一）平台核心能力</w:t>
      </w:r>
    </w:p>
    <w:p>
      <w:pPr>
        <w:spacing w:line="440" w:lineRule="exact" w:before="0" w:after="40"/>
        <w:ind w:firstLine="640"/>
      </w:pPr>
      <w:r>
        <w:rPr>
          <w:rFonts w:ascii="Times New Roman" w:hAnsi="Times New Roman" w:eastAsia="仿宋_GB2312"/>
          <w:b w:val="0"/>
          <w:sz w:val="27"/>
        </w:rPr>
        <w:t>平台核心能力包括权威内容知识库、喀什文旅知识库、基于权威内容的智能问答、AI知识伴学、多入口数字学习、内容管理、智能讲解生成、AI辅助写作、多入口交互、数据看板和项目总结评估。</w:t>
      </w:r>
    </w:p>
    <w:p>
      <w:pPr>
        <w:spacing w:line="440" w:lineRule="exact" w:before="80" w:after="40"/>
        <w:ind w:firstLine="0"/>
      </w:pPr>
      <w:r>
        <w:rPr>
          <w:rFonts w:ascii="Times New Roman" w:hAnsi="Times New Roman" w:eastAsia="楷体_GB2312"/>
          <w:b/>
          <w:sz w:val="28"/>
        </w:rPr>
        <w:t>（二）技术平台总体架构</w:t>
      </w:r>
    </w:p>
    <w:p>
      <w:pPr>
        <w:spacing w:line="440" w:lineRule="exact" w:before="0" w:after="40"/>
        <w:ind w:firstLine="640"/>
      </w:pPr>
      <w:r>
        <w:rPr>
          <w:rFonts w:ascii="Times New Roman" w:hAnsi="Times New Roman" w:eastAsia="仿宋_GB2312"/>
          <w:b w:val="0"/>
          <w:sz w:val="27"/>
        </w:rPr>
        <w:t>平台采用“入口层—业务应用层—内容管理层—智能能力层—数据评估层—安全合规层”六层架构。入口层包括课堂投屏、二维码访问、拍照识别、输入书名、小程序、移动端应用、管理后台等。业务应用层包括图书智能阅读、地图讲解、地图知识问答、AI辅助写作、公益项目管理和数字学习入口。内容管理层包括图书内容管理、地图内容管理、知识点管理、问答库管理、素材管理、内容审核、版本管理和来源追溯。智能能力层包括知识检索问答、儿童化表达改写、讲解稿生成、讲解稿优化、图片理解、地图点位解释、题目生成、AI辅助写作、成效评估和敏感内容识别。数据评估层包括数字内容访问数据、问答数据、使用数据、活动数据、公益项目数据、展示数据和数据汇总导出。安全合规层包括地图合规、内容审核、敏感问题控制、未成年人数据保护、权限管理、日志审计、数据脱敏和安全监控。</w:t>
      </w:r>
    </w:p>
    <w:p>
      <w:pPr>
        <w:spacing w:line="440" w:lineRule="exact" w:before="80" w:after="40"/>
        <w:ind w:firstLine="0"/>
      </w:pPr>
      <w:r>
        <w:rPr>
          <w:rFonts w:ascii="Times New Roman" w:hAnsi="Times New Roman" w:eastAsia="楷体_GB2312"/>
          <w:b/>
          <w:sz w:val="28"/>
        </w:rPr>
        <w:t>（三）知识产权与成果保护</w:t>
      </w:r>
    </w:p>
    <w:p>
      <w:pPr>
        <w:spacing w:line="440" w:lineRule="exact" w:before="0" w:after="40"/>
        <w:ind w:firstLine="640"/>
      </w:pPr>
      <w:r>
        <w:rPr>
          <w:rFonts w:ascii="Times New Roman" w:hAnsi="Times New Roman" w:eastAsia="仿宋_GB2312"/>
          <w:b w:val="0"/>
          <w:sz w:val="27"/>
        </w:rPr>
        <w:t>项目实施过程中，将围绕实体图书、地图、教学挂图和立体地形地图等出版资源与数字内容绑定、人工智能知识讲解、AI知识伴学、内容讲解、AI辅助写作、数据反馈等关键环节，研究知识产权保护路径。对于具备创新性的技术方案和产品形态，可由相关合作方协商开展专利、软件著作权和内容版权保护，明确成果归属、使用边界和后续展示机制，避免重复建设和成果外溢风险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587" w:right="1474" w:bottom="1474" w:left="1587" w:header="737" w:footer="737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20"/>
      </w:rPr>
      <w:t xml:space="preserve">— </w:t>
    </w:r>
    <w: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sz w:val="20"/>
      </w:rPr>
      <w:t xml:space="preserve"> —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color w:val="646464"/>
        <w:sz w:val="18"/>
      </w:rPr>
      <w:t>“图秀中华”公益行动实施方案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_GB2312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