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24F79" w14:textId="77777777" w:rsidR="006C4103" w:rsidRDefault="006C4103">
      <w:pPr>
        <w:rPr>
          <w:rFonts w:hAnsi="Source Han Sans CN" w:cs="Times New Roman (正文 CS 字体)"/>
          <w:b/>
          <w:bCs/>
          <w:color w:val="FF6400"/>
          <w:spacing w:val="10"/>
          <w:sz w:val="28"/>
        </w:rPr>
      </w:pPr>
      <w:r>
        <w:br w:type="page"/>
      </w:r>
    </w:p>
    <w:p w14:paraId="7F364599" w14:textId="3B677F10" w:rsidR="00BF77F1" w:rsidRDefault="00BF77F1" w:rsidP="005B1B6B">
      <w:pPr>
        <w:pStyle w:val="02"/>
      </w:pPr>
      <w:r>
        <w:lastRenderedPageBreak/>
        <w:t>HRD（HR，HRR）-DDR分析</w:t>
      </w:r>
    </w:p>
    <w:p w14:paraId="6C93BE3D" w14:textId="2EBF79E0" w:rsidR="009F7195" w:rsidRDefault="009A5E42" w:rsidP="005B1B6B">
      <w:pPr>
        <w:pStyle w:val="06"/>
      </w:pPr>
      <w:r w:rsidRPr="009A5E42">
        <w:t>在本报告中，HRD阳性被定义为BRCA1和BRCA2基因的有害或疑似有害变异，或HR通路其他基因的有害或疑似有害变异，或突变特征分析（</w:t>
      </w:r>
      <w:proofErr w:type="spellStart"/>
      <w:r w:rsidRPr="009A5E42">
        <w:t>SigMA</w:t>
      </w:r>
      <w:proofErr w:type="spellEnd"/>
      <w:r w:rsidRPr="009A5E42">
        <w:t>算法注）结果为Sig3阳性和/或Sig3疑似阳性。其中，BRCA1和BRCA2基因变异具有最强的PARP抑制剂用药指导意义；HR通路其他基因变异者也可能对PARP抑制剂敏感。根据临床研究，部分DDR基因也具有一定程度的PARP抑制剂预测作用。</w:t>
      </w:r>
      <w:proofErr w:type="spellStart"/>
      <w:r w:rsidRPr="009A5E42">
        <w:t>SigMA</w:t>
      </w:r>
      <w:proofErr w:type="spellEnd"/>
      <w:r w:rsidRPr="009A5E42">
        <w:t>算法所定义的HRD阳性或疑似阳性经临床前研究与PARP抑制剂敏感相关，但尚需临床研究进一步证实。</w:t>
      </w:r>
    </w:p>
    <w:p w14:paraId="4EE13030" w14:textId="77777777" w:rsidR="009F7195" w:rsidRPr="009F7195" w:rsidRDefault="009F7195" w:rsidP="009F7195"/>
    <w:tbl>
      <w:tblPr>
        <w:tblStyle w:val="ab"/>
        <w:tblW w:w="10210" w:type="dxa"/>
        <w:tblLook w:val="04A0" w:firstRow="1" w:lastRow="0" w:firstColumn="1" w:lastColumn="0" w:noHBand="0" w:noVBand="1"/>
      </w:tblPr>
      <w:tblGrid>
        <w:gridCol w:w="992"/>
        <w:gridCol w:w="565"/>
        <w:gridCol w:w="1331"/>
        <w:gridCol w:w="1604"/>
        <w:gridCol w:w="2429"/>
        <w:gridCol w:w="1493"/>
        <w:gridCol w:w="1796"/>
      </w:tblGrid>
      <w:tr w:rsidR="005B1B6B" w14:paraId="07863BF1" w14:textId="77777777" w:rsidTr="00D668B5">
        <w:tc>
          <w:tcPr>
            <w:tcW w:w="992" w:type="dxa"/>
            <w:tcBorders>
              <w:top w:val="nil"/>
              <w:left w:val="nil"/>
              <w:bottom w:val="single" w:sz="2" w:space="0" w:color="005160"/>
              <w:right w:val="nil"/>
            </w:tcBorders>
            <w:shd w:val="clear" w:color="auto" w:fill="82A8AF"/>
          </w:tcPr>
          <w:p w14:paraId="287BA8B4" w14:textId="176BDC5B" w:rsidR="00BF77F1" w:rsidRDefault="00BF77F1" w:rsidP="009F7195">
            <w:pPr>
              <w:pStyle w:val="0detecinfotable1"/>
              <w:spacing w:before="60" w:after="60"/>
            </w:pPr>
            <w:r w:rsidRPr="00F33645">
              <w:rPr>
                <w:rFonts w:hint="eastAsia"/>
              </w:rPr>
              <w:t>基因</w:t>
            </w:r>
          </w:p>
        </w:tc>
        <w:tc>
          <w:tcPr>
            <w:tcW w:w="565" w:type="dxa"/>
            <w:tcBorders>
              <w:top w:val="nil"/>
              <w:left w:val="nil"/>
              <w:bottom w:val="single" w:sz="2" w:space="0" w:color="005160"/>
              <w:right w:val="nil"/>
            </w:tcBorders>
            <w:shd w:val="clear" w:color="auto" w:fill="82A8AF"/>
          </w:tcPr>
          <w:p w14:paraId="2B03C940" w14:textId="1FF15618" w:rsidR="00BF77F1" w:rsidRDefault="00BF77F1" w:rsidP="009F7195">
            <w:pPr>
              <w:pStyle w:val="0detecinfotable1"/>
              <w:spacing w:before="60" w:after="60"/>
            </w:pPr>
            <w:r w:rsidRPr="00F33645">
              <w:rPr>
                <w:rFonts w:hint="eastAsia"/>
              </w:rPr>
              <w:t>分类</w:t>
            </w:r>
          </w:p>
        </w:tc>
        <w:tc>
          <w:tcPr>
            <w:tcW w:w="1331" w:type="dxa"/>
            <w:tcBorders>
              <w:top w:val="nil"/>
              <w:left w:val="nil"/>
              <w:bottom w:val="single" w:sz="2" w:space="0" w:color="005160"/>
              <w:right w:val="nil"/>
            </w:tcBorders>
            <w:shd w:val="clear" w:color="auto" w:fill="82A8AF"/>
          </w:tcPr>
          <w:p w14:paraId="4B4C5725" w14:textId="088091B1" w:rsidR="00BF77F1" w:rsidRDefault="00BF77F1" w:rsidP="009F7195">
            <w:pPr>
              <w:pStyle w:val="0detecinfotable1"/>
              <w:spacing w:before="60" w:after="60"/>
            </w:pPr>
            <w:r w:rsidRPr="00F33645">
              <w:rPr>
                <w:rFonts w:hint="eastAsia"/>
              </w:rPr>
              <w:t>通路</w:t>
            </w:r>
          </w:p>
        </w:tc>
        <w:tc>
          <w:tcPr>
            <w:tcW w:w="1604" w:type="dxa"/>
            <w:tcBorders>
              <w:top w:val="nil"/>
              <w:left w:val="nil"/>
              <w:bottom w:val="single" w:sz="2" w:space="0" w:color="005160"/>
              <w:right w:val="nil"/>
            </w:tcBorders>
            <w:shd w:val="clear" w:color="auto" w:fill="82A8AF"/>
          </w:tcPr>
          <w:p w14:paraId="4AB7F770" w14:textId="4761E4E7" w:rsidR="00BF77F1" w:rsidRDefault="00BF77F1" w:rsidP="009F7195">
            <w:pPr>
              <w:pStyle w:val="0detecinfotable1"/>
              <w:spacing w:before="60" w:after="60"/>
            </w:pPr>
            <w:r w:rsidRPr="00F33645">
              <w:rPr>
                <w:rFonts w:hint="eastAsia"/>
              </w:rPr>
              <w:t>功能</w:t>
            </w:r>
          </w:p>
        </w:tc>
        <w:tc>
          <w:tcPr>
            <w:tcW w:w="2429" w:type="dxa"/>
            <w:tcBorders>
              <w:top w:val="nil"/>
              <w:left w:val="nil"/>
              <w:bottom w:val="single" w:sz="2" w:space="0" w:color="005160"/>
              <w:right w:val="nil"/>
            </w:tcBorders>
            <w:shd w:val="clear" w:color="auto" w:fill="82A8AF"/>
          </w:tcPr>
          <w:p w14:paraId="0E9C6B18" w14:textId="11975533" w:rsidR="00BF77F1" w:rsidRDefault="00BF77F1" w:rsidP="009F7195">
            <w:pPr>
              <w:pStyle w:val="0detecinfotable1"/>
              <w:spacing w:before="60" w:after="60"/>
            </w:pPr>
            <w:r w:rsidRPr="00F33645">
              <w:rPr>
                <w:rFonts w:hint="eastAsia"/>
              </w:rPr>
              <w:t>注释</w:t>
            </w:r>
          </w:p>
        </w:tc>
        <w:tc>
          <w:tcPr>
            <w:tcW w:w="1493" w:type="dxa"/>
            <w:tcBorders>
              <w:top w:val="nil"/>
              <w:left w:val="nil"/>
              <w:bottom w:val="single" w:sz="2" w:space="0" w:color="005160"/>
              <w:right w:val="nil"/>
            </w:tcBorders>
            <w:shd w:val="clear" w:color="auto" w:fill="82A8AF"/>
          </w:tcPr>
          <w:p w14:paraId="21C51E4F" w14:textId="75AC52DA" w:rsidR="00BF77F1" w:rsidRDefault="00BF77F1" w:rsidP="009F7195">
            <w:pPr>
              <w:pStyle w:val="0detecinfotable1"/>
              <w:spacing w:before="60" w:after="60"/>
            </w:pPr>
            <w:r w:rsidRPr="00F33645">
              <w:rPr>
                <w:rFonts w:hint="eastAsia"/>
              </w:rPr>
              <w:t>检测结果</w:t>
            </w:r>
          </w:p>
        </w:tc>
        <w:tc>
          <w:tcPr>
            <w:tcW w:w="1796" w:type="dxa"/>
            <w:tcBorders>
              <w:top w:val="nil"/>
              <w:left w:val="nil"/>
              <w:bottom w:val="single" w:sz="2" w:space="0" w:color="005160"/>
              <w:right w:val="nil"/>
            </w:tcBorders>
            <w:shd w:val="clear" w:color="auto" w:fill="82A8AF"/>
          </w:tcPr>
          <w:p w14:paraId="22288515" w14:textId="6EF3606A" w:rsidR="00BF77F1" w:rsidRDefault="00BF77F1" w:rsidP="009F7195">
            <w:pPr>
              <w:pStyle w:val="0detecinfotable1"/>
              <w:spacing w:before="60" w:after="60"/>
            </w:pPr>
            <w:r w:rsidRPr="00F33645">
              <w:rPr>
                <w:rFonts w:hint="eastAsia"/>
              </w:rPr>
              <w:t>变异频率</w:t>
            </w:r>
          </w:p>
        </w:tc>
      </w:tr>
      <w:tr w:rsidR="00D668B5" w14:paraId="6BB2AB49"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43B640B3" w14:textId="327929A1" w:rsidR="00D668B5" w:rsidRPr="00387C15" w:rsidRDefault="00D668B5" w:rsidP="009F7195">
            <w:pPr>
              <w:pStyle w:val="0detecinfotable3"/>
              <w:spacing w:before="48" w:after="48"/>
              <w:rPr>
                <w:sz w:val="14"/>
                <w:szCs w:val="14"/>
              </w:rPr>
            </w:pPr>
            <w:r w:rsidRPr="00831B59">
              <w:rPr>
                <w:rFonts w:hint="eastAsia"/>
              </w:rPr>
              <w:t>BRCA1</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41DCFD0D" w14:textId="1FC84E2A"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55E4B663" w14:textId="4D44E373" w:rsidR="00D668B5" w:rsidRPr="00387C15" w:rsidRDefault="00D668B5" w:rsidP="009F7195">
            <w:pPr>
              <w:pStyle w:val="0detecinfotable3"/>
              <w:spacing w:before="48" w:after="48"/>
              <w:rPr>
                <w:sz w:val="14"/>
                <w:szCs w:val="14"/>
              </w:rPr>
            </w:pPr>
            <w:r w:rsidRPr="00831B59">
              <w:rPr>
                <w:rFonts w:hint="eastAsia"/>
              </w:rPr>
              <w:t>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4235C590" w14:textId="4DC6B320" w:rsidR="00D668B5" w:rsidRPr="00387C15" w:rsidRDefault="00D668B5" w:rsidP="009F7195">
            <w:pPr>
              <w:pStyle w:val="0detecinfotable3"/>
              <w:spacing w:before="48" w:after="48"/>
              <w:rPr>
                <w:sz w:val="14"/>
                <w:szCs w:val="14"/>
              </w:rPr>
            </w:pPr>
            <w:r w:rsidRPr="00831B59">
              <w:rPr>
                <w:rFonts w:hint="eastAsia"/>
              </w:rPr>
              <w:t>HR通路关键基因</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23E8F7BC" w14:textId="5F0124F8" w:rsidR="00D668B5" w:rsidRPr="00387C15" w:rsidRDefault="00D668B5" w:rsidP="009F7195">
            <w:pPr>
              <w:pStyle w:val="0detecinfotable3"/>
              <w:spacing w:before="48" w:after="48"/>
              <w:rPr>
                <w:sz w:val="14"/>
                <w:szCs w:val="14"/>
              </w:rPr>
            </w:pPr>
            <w:r w:rsidRPr="00831B59">
              <w:rPr>
                <w:rFonts w:hint="eastAsia"/>
              </w:rPr>
              <w:t>卵巢癌/乳腺癌/胰腺癌/前列腺癌FDA批准；各类临床研究；各类指南共识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327F3357"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BRCA1</w:t>
            </w:r>
            <w:r>
              <w:rPr>
                <w:sz w:val="14"/>
                <w:szCs w:val="14"/>
              </w:rPr>
              <w:t>.f %}</w:t>
            </w:r>
          </w:p>
          <w:p w14:paraId="54E15EAE"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64FA1D63" w14:textId="77777777" w:rsidR="00D668B5" w:rsidRDefault="00D668B5" w:rsidP="005E7738">
            <w:pPr>
              <w:pStyle w:val="0detecinfotable3"/>
              <w:spacing w:before="48" w:after="48"/>
              <w:rPr>
                <w:sz w:val="14"/>
                <w:szCs w:val="14"/>
              </w:rPr>
            </w:pPr>
            <w:r>
              <w:rPr>
                <w:sz w:val="14"/>
                <w:szCs w:val="14"/>
              </w:rPr>
              <w:t>{%p else %}</w:t>
            </w:r>
          </w:p>
          <w:p w14:paraId="6A46598C" w14:textId="77777777" w:rsidR="00D668B5" w:rsidRDefault="00D668B5" w:rsidP="005E7738">
            <w:pPr>
              <w:pStyle w:val="0detecinfotable3"/>
              <w:spacing w:before="48" w:after="48"/>
              <w:rPr>
                <w:sz w:val="14"/>
                <w:szCs w:val="14"/>
              </w:rPr>
            </w:pPr>
            <w:r>
              <w:rPr>
                <w:rFonts w:hint="eastAsia"/>
                <w:sz w:val="14"/>
                <w:szCs w:val="14"/>
              </w:rPr>
              <w:t>未检测到变异</w:t>
            </w:r>
          </w:p>
          <w:p w14:paraId="3B74B9A5" w14:textId="27E62FFF"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0802BA53" w14:textId="44CBFED6"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BRCA1</w:t>
            </w:r>
            <w:r>
              <w:rPr>
                <w:sz w:val="14"/>
                <w:szCs w:val="14"/>
              </w:rPr>
              <w:t>.freq }}</w:t>
            </w:r>
          </w:p>
        </w:tc>
      </w:tr>
      <w:tr w:rsidR="00D668B5" w14:paraId="7493F693"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40620502" w14:textId="38578EAE" w:rsidR="00D668B5" w:rsidRPr="00387C15" w:rsidRDefault="00D668B5" w:rsidP="009F7195">
            <w:pPr>
              <w:pStyle w:val="0detecinfotable3"/>
              <w:spacing w:before="48" w:after="48"/>
              <w:rPr>
                <w:sz w:val="14"/>
                <w:szCs w:val="14"/>
              </w:rPr>
            </w:pPr>
            <w:r w:rsidRPr="00831B59">
              <w:rPr>
                <w:rFonts w:hint="eastAsia"/>
              </w:rPr>
              <w:t>BRCA2</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0B66F060" w14:textId="128AD4AC"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072053C4" w14:textId="69F63D65" w:rsidR="00D668B5" w:rsidRPr="00387C15" w:rsidRDefault="00D668B5" w:rsidP="009F7195">
            <w:pPr>
              <w:pStyle w:val="0detecinfotable3"/>
              <w:spacing w:before="48" w:after="48"/>
              <w:rPr>
                <w:sz w:val="14"/>
                <w:szCs w:val="14"/>
              </w:rPr>
            </w:pPr>
            <w:r w:rsidRPr="00831B59">
              <w:rPr>
                <w:rFonts w:hint="eastAsia"/>
              </w:rPr>
              <w:t>HR, FA</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7E3A4537" w14:textId="21036B2D" w:rsidR="00D668B5" w:rsidRPr="00387C15" w:rsidRDefault="00D668B5" w:rsidP="009F7195">
            <w:pPr>
              <w:pStyle w:val="0detecinfotable3"/>
              <w:spacing w:before="48" w:after="48"/>
              <w:rPr>
                <w:sz w:val="14"/>
                <w:szCs w:val="14"/>
              </w:rPr>
            </w:pPr>
            <w:r w:rsidRPr="00831B59">
              <w:rPr>
                <w:rFonts w:hint="eastAsia"/>
              </w:rPr>
              <w:t>HR通路关键基因</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1C7E45F8" w14:textId="1ED8107A" w:rsidR="00D668B5" w:rsidRPr="00387C15" w:rsidRDefault="00D668B5" w:rsidP="009F7195">
            <w:pPr>
              <w:pStyle w:val="0detecinfotable3"/>
              <w:spacing w:before="48" w:after="48"/>
              <w:rPr>
                <w:sz w:val="14"/>
                <w:szCs w:val="14"/>
              </w:rPr>
            </w:pPr>
            <w:r w:rsidRPr="00831B59">
              <w:rPr>
                <w:rFonts w:hint="eastAsia"/>
              </w:rPr>
              <w:t>卵巢癌/乳腺癌/胰腺癌/前列腺癌FDA批准；各类临床研究；各类指南共识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76DADDF9"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BRCA2</w:t>
            </w:r>
            <w:r>
              <w:rPr>
                <w:sz w:val="14"/>
                <w:szCs w:val="14"/>
              </w:rPr>
              <w:t>.f %}</w:t>
            </w:r>
          </w:p>
          <w:p w14:paraId="4582A38D"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3FC92912" w14:textId="77777777" w:rsidR="00D668B5" w:rsidRDefault="00D668B5" w:rsidP="005E7738">
            <w:pPr>
              <w:pStyle w:val="0detecinfotable3"/>
              <w:spacing w:before="48" w:after="48"/>
              <w:rPr>
                <w:sz w:val="14"/>
                <w:szCs w:val="14"/>
              </w:rPr>
            </w:pPr>
            <w:r>
              <w:rPr>
                <w:sz w:val="14"/>
                <w:szCs w:val="14"/>
              </w:rPr>
              <w:t>{%p else %}</w:t>
            </w:r>
          </w:p>
          <w:p w14:paraId="23397101" w14:textId="77777777" w:rsidR="00D668B5" w:rsidRDefault="00D668B5" w:rsidP="005E7738">
            <w:pPr>
              <w:pStyle w:val="0detecinfotable3"/>
              <w:spacing w:before="48" w:after="48"/>
              <w:rPr>
                <w:sz w:val="14"/>
                <w:szCs w:val="14"/>
              </w:rPr>
            </w:pPr>
            <w:r>
              <w:rPr>
                <w:rFonts w:hint="eastAsia"/>
                <w:sz w:val="14"/>
                <w:szCs w:val="14"/>
              </w:rPr>
              <w:t>未检测到变异</w:t>
            </w:r>
          </w:p>
          <w:p w14:paraId="334EFFA7" w14:textId="6DB1088E"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78B28B39" w14:textId="3BA21D95"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BRCA</w:t>
            </w:r>
            <w:r>
              <w:rPr>
                <w:sz w:val="14"/>
                <w:szCs w:val="14"/>
              </w:rPr>
              <w:t>2.freq }}</w:t>
            </w:r>
          </w:p>
        </w:tc>
      </w:tr>
      <w:tr w:rsidR="00D668B5" w14:paraId="5B5AD7AD"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6B6762C1" w14:textId="3B8792BF" w:rsidR="00D668B5" w:rsidRPr="00387C15" w:rsidRDefault="00D668B5" w:rsidP="009F7195">
            <w:pPr>
              <w:pStyle w:val="0detecinfotable3"/>
              <w:spacing w:before="48" w:after="48"/>
              <w:rPr>
                <w:sz w:val="14"/>
                <w:szCs w:val="14"/>
              </w:rPr>
            </w:pPr>
            <w:r w:rsidRPr="00831B59">
              <w:rPr>
                <w:rFonts w:hint="eastAsia"/>
              </w:rPr>
              <w:t>BARD1</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784481F7" w14:textId="616F6FBA"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773AEAAC" w14:textId="1C3ED944" w:rsidR="00D668B5" w:rsidRPr="00387C15" w:rsidRDefault="00D668B5" w:rsidP="009F7195">
            <w:pPr>
              <w:pStyle w:val="0detecinfotable3"/>
              <w:spacing w:before="48" w:after="48"/>
              <w:rPr>
                <w:sz w:val="14"/>
                <w:szCs w:val="14"/>
              </w:rPr>
            </w:pPr>
            <w:r w:rsidRPr="00831B59">
              <w:rPr>
                <w:rFonts w:hint="eastAsia"/>
              </w:rPr>
              <w:t>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2A49B1C3" w14:textId="54289B9B" w:rsidR="00D668B5" w:rsidRPr="00387C15" w:rsidRDefault="00D668B5" w:rsidP="009F7195">
            <w:pPr>
              <w:pStyle w:val="0detecinfotable3"/>
              <w:spacing w:before="48" w:after="48"/>
              <w:rPr>
                <w:sz w:val="14"/>
                <w:szCs w:val="14"/>
              </w:rPr>
            </w:pPr>
            <w:r w:rsidRPr="00831B59">
              <w:rPr>
                <w:rFonts w:hint="eastAsia"/>
              </w:rPr>
              <w:t>E3泛素连接酶</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68354141" w14:textId="04CA023D" w:rsidR="00D668B5" w:rsidRPr="00387C15" w:rsidRDefault="00D668B5" w:rsidP="009F7195">
            <w:pPr>
              <w:pStyle w:val="0detecinfotable3"/>
              <w:spacing w:before="48" w:after="48"/>
              <w:rPr>
                <w:sz w:val="14"/>
                <w:szCs w:val="14"/>
              </w:rPr>
            </w:pPr>
            <w:r w:rsidRPr="00831B59">
              <w:rPr>
                <w:rFonts w:hint="eastAsia"/>
              </w:rPr>
              <w:t>临床研究7,13,15,16；肝胆肿瘤共识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5501FB69"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BARD1</w:t>
            </w:r>
            <w:r>
              <w:rPr>
                <w:sz w:val="14"/>
                <w:szCs w:val="14"/>
              </w:rPr>
              <w:t>.f %}</w:t>
            </w:r>
          </w:p>
          <w:p w14:paraId="4816CB5A"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2D841E3A" w14:textId="77777777" w:rsidR="00D668B5" w:rsidRDefault="00D668B5" w:rsidP="005E7738">
            <w:pPr>
              <w:pStyle w:val="0detecinfotable3"/>
              <w:spacing w:before="48" w:after="48"/>
              <w:rPr>
                <w:sz w:val="14"/>
                <w:szCs w:val="14"/>
              </w:rPr>
            </w:pPr>
            <w:r>
              <w:rPr>
                <w:sz w:val="14"/>
                <w:szCs w:val="14"/>
              </w:rPr>
              <w:t>{%p else %}</w:t>
            </w:r>
          </w:p>
          <w:p w14:paraId="40886B71" w14:textId="77777777" w:rsidR="00D668B5" w:rsidRDefault="00D668B5" w:rsidP="005E7738">
            <w:pPr>
              <w:pStyle w:val="0detecinfotable3"/>
              <w:spacing w:before="48" w:after="48"/>
              <w:rPr>
                <w:sz w:val="14"/>
                <w:szCs w:val="14"/>
              </w:rPr>
            </w:pPr>
            <w:r>
              <w:rPr>
                <w:rFonts w:hint="eastAsia"/>
                <w:sz w:val="14"/>
                <w:szCs w:val="14"/>
              </w:rPr>
              <w:t>未检测到变异</w:t>
            </w:r>
          </w:p>
          <w:p w14:paraId="5E155C63" w14:textId="4C8E95C2"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748632E1" w14:textId="151406CD"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BARD1</w:t>
            </w:r>
            <w:r>
              <w:rPr>
                <w:sz w:val="14"/>
                <w:szCs w:val="14"/>
              </w:rPr>
              <w:t>.freq }}</w:t>
            </w:r>
          </w:p>
        </w:tc>
      </w:tr>
      <w:tr w:rsidR="00D668B5" w14:paraId="5FA86C0D"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4710DE17" w14:textId="16920F2E" w:rsidR="00D668B5" w:rsidRPr="00387C15" w:rsidRDefault="00D668B5" w:rsidP="009F7195">
            <w:pPr>
              <w:pStyle w:val="0detecinfotable3"/>
              <w:spacing w:before="48" w:after="48"/>
              <w:rPr>
                <w:sz w:val="14"/>
                <w:szCs w:val="14"/>
              </w:rPr>
            </w:pPr>
            <w:r w:rsidRPr="00831B59">
              <w:rPr>
                <w:rFonts w:hint="eastAsia"/>
              </w:rPr>
              <w:t>BLM</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6D24F4D1" w14:textId="1951F8CD"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3DD0D54F" w14:textId="5AC841E0" w:rsidR="00D668B5" w:rsidRPr="00387C15" w:rsidRDefault="00D668B5" w:rsidP="009F7195">
            <w:pPr>
              <w:pStyle w:val="0detecinfotable3"/>
              <w:spacing w:before="48" w:after="48"/>
              <w:rPr>
                <w:sz w:val="14"/>
                <w:szCs w:val="14"/>
              </w:rPr>
            </w:pPr>
            <w:r w:rsidRPr="00831B59">
              <w:rPr>
                <w:rFonts w:hint="eastAsia"/>
              </w:rPr>
              <w:t>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0F941A62" w14:textId="01B7C1DB" w:rsidR="00D668B5" w:rsidRPr="00387C15" w:rsidRDefault="00D668B5" w:rsidP="009F7195">
            <w:pPr>
              <w:pStyle w:val="0detecinfotable3"/>
              <w:spacing w:before="48" w:after="48"/>
              <w:rPr>
                <w:sz w:val="14"/>
                <w:szCs w:val="14"/>
              </w:rPr>
            </w:pPr>
            <w:r w:rsidRPr="00831B59">
              <w:rPr>
                <w:rFonts w:hint="eastAsia"/>
              </w:rPr>
              <w:t>RecQ解旋酶</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3FC4DD8B" w14:textId="3FD3B107" w:rsidR="00D668B5" w:rsidRPr="00387C15" w:rsidRDefault="00D668B5" w:rsidP="009F7195">
            <w:pPr>
              <w:pStyle w:val="0detecinfotable3"/>
              <w:spacing w:before="48" w:after="48"/>
              <w:rPr>
                <w:sz w:val="14"/>
                <w:szCs w:val="14"/>
              </w:rPr>
            </w:pPr>
            <w:r w:rsidRPr="00831B59">
              <w:rPr>
                <w:rFonts w:hint="eastAsia"/>
              </w:rPr>
              <w:t>临床研究8</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1E010823" w14:textId="6D677D87" w:rsidR="00D668B5" w:rsidRDefault="00D668B5" w:rsidP="005E7738">
            <w:pPr>
              <w:pStyle w:val="0detecinfotable3"/>
              <w:spacing w:before="48" w:after="48"/>
              <w:rPr>
                <w:sz w:val="14"/>
                <w:szCs w:val="14"/>
              </w:rPr>
            </w:pPr>
            <w:r>
              <w:rPr>
                <w:sz w:val="14"/>
                <w:szCs w:val="14"/>
              </w:rPr>
              <w:t xml:space="preserve">{%p if </w:t>
            </w:r>
            <w:proofErr w:type="spellStart"/>
            <w:r>
              <w:rPr>
                <w:sz w:val="14"/>
                <w:szCs w:val="14"/>
              </w:rPr>
              <w:t>hrd.BLM.f</w:t>
            </w:r>
            <w:proofErr w:type="spellEnd"/>
            <w:r>
              <w:rPr>
                <w:sz w:val="14"/>
                <w:szCs w:val="14"/>
              </w:rPr>
              <w:t xml:space="preserve"> %}</w:t>
            </w:r>
          </w:p>
          <w:p w14:paraId="28A1D7B8"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63DD7FBD" w14:textId="77777777" w:rsidR="00D668B5" w:rsidRDefault="00D668B5" w:rsidP="005E7738">
            <w:pPr>
              <w:pStyle w:val="0detecinfotable3"/>
              <w:spacing w:before="48" w:after="48"/>
              <w:rPr>
                <w:sz w:val="14"/>
                <w:szCs w:val="14"/>
              </w:rPr>
            </w:pPr>
            <w:r>
              <w:rPr>
                <w:sz w:val="14"/>
                <w:szCs w:val="14"/>
              </w:rPr>
              <w:t>{%p else %}</w:t>
            </w:r>
          </w:p>
          <w:p w14:paraId="437A63F4" w14:textId="77777777" w:rsidR="00D668B5" w:rsidRDefault="00D668B5" w:rsidP="005E7738">
            <w:pPr>
              <w:pStyle w:val="0detecinfotable3"/>
              <w:spacing w:before="48" w:after="48"/>
              <w:rPr>
                <w:sz w:val="14"/>
                <w:szCs w:val="14"/>
              </w:rPr>
            </w:pPr>
            <w:r>
              <w:rPr>
                <w:rFonts w:hint="eastAsia"/>
                <w:sz w:val="14"/>
                <w:szCs w:val="14"/>
              </w:rPr>
              <w:t>未检测到变异</w:t>
            </w:r>
          </w:p>
          <w:p w14:paraId="7E740352" w14:textId="49596FDE"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43B05B39" w14:textId="2A712A67" w:rsidR="00D668B5" w:rsidRPr="00387C15" w:rsidRDefault="00D668B5" w:rsidP="009F7195">
            <w:pPr>
              <w:pStyle w:val="0detecinfotable3"/>
              <w:spacing w:before="48" w:after="48"/>
              <w:rPr>
                <w:sz w:val="14"/>
                <w:szCs w:val="14"/>
              </w:rPr>
            </w:pPr>
            <w:r>
              <w:rPr>
                <w:sz w:val="14"/>
                <w:szCs w:val="14"/>
              </w:rPr>
              <w:t xml:space="preserve">{{ </w:t>
            </w:r>
            <w:proofErr w:type="spellStart"/>
            <w:r>
              <w:rPr>
                <w:sz w:val="14"/>
                <w:szCs w:val="14"/>
              </w:rPr>
              <w:t>hrd.BLM.freq</w:t>
            </w:r>
            <w:proofErr w:type="spellEnd"/>
            <w:r>
              <w:rPr>
                <w:sz w:val="14"/>
                <w:szCs w:val="14"/>
              </w:rPr>
              <w:t xml:space="preserve"> }}</w:t>
            </w:r>
          </w:p>
        </w:tc>
      </w:tr>
      <w:tr w:rsidR="00D668B5" w14:paraId="53DEAB8F"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5B462076" w14:textId="7570EBD3" w:rsidR="00D668B5" w:rsidRPr="00387C15" w:rsidRDefault="00D668B5" w:rsidP="009F7195">
            <w:pPr>
              <w:pStyle w:val="0detecinfotable3"/>
              <w:spacing w:before="48" w:after="48"/>
              <w:rPr>
                <w:sz w:val="14"/>
                <w:szCs w:val="14"/>
              </w:rPr>
            </w:pPr>
            <w:r w:rsidRPr="00831B59">
              <w:rPr>
                <w:rFonts w:hint="eastAsia"/>
              </w:rPr>
              <w:t>BRIP1</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2C5844BB" w14:textId="0323BF1E"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5151890F" w14:textId="5B13A774" w:rsidR="00D668B5" w:rsidRPr="00387C15" w:rsidRDefault="00D668B5" w:rsidP="009F7195">
            <w:pPr>
              <w:pStyle w:val="0detecinfotable3"/>
              <w:spacing w:before="48" w:after="48"/>
              <w:rPr>
                <w:sz w:val="14"/>
                <w:szCs w:val="14"/>
              </w:rPr>
            </w:pPr>
            <w:r w:rsidRPr="00831B59">
              <w:rPr>
                <w:rFonts w:hint="eastAsia"/>
              </w:rPr>
              <w:t>HR, FA</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4003D718" w14:textId="0EF6C4E1" w:rsidR="00D668B5" w:rsidRPr="00387C15" w:rsidRDefault="00D668B5" w:rsidP="009F7195">
            <w:pPr>
              <w:pStyle w:val="0detecinfotable3"/>
              <w:spacing w:before="48" w:after="48"/>
              <w:rPr>
                <w:sz w:val="14"/>
                <w:szCs w:val="14"/>
              </w:rPr>
            </w:pPr>
            <w:r w:rsidRPr="00831B59">
              <w:rPr>
                <w:rFonts w:hint="eastAsia"/>
              </w:rPr>
              <w:t>DNA解旋酶，与BRCA1相互作用</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6E5F9AF8" w14:textId="2BEB91BA" w:rsidR="00D668B5" w:rsidRPr="00387C15" w:rsidRDefault="00D668B5" w:rsidP="009F7195">
            <w:pPr>
              <w:pStyle w:val="0detecinfotable3"/>
              <w:spacing w:before="48" w:after="48"/>
              <w:rPr>
                <w:sz w:val="14"/>
                <w:szCs w:val="14"/>
              </w:rPr>
            </w:pPr>
            <w:r w:rsidRPr="00831B59">
              <w:rPr>
                <w:rFonts w:hint="eastAsia"/>
              </w:rPr>
              <w:t>临床研究7,10,11,12,13,15,16；肝胆肿瘤共识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008F9251"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BRIP1</w:t>
            </w:r>
            <w:r>
              <w:rPr>
                <w:sz w:val="14"/>
                <w:szCs w:val="14"/>
              </w:rPr>
              <w:t>.f %}</w:t>
            </w:r>
          </w:p>
          <w:p w14:paraId="1EECD67D"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7EED4190" w14:textId="77777777" w:rsidR="00D668B5" w:rsidRDefault="00D668B5" w:rsidP="005E7738">
            <w:pPr>
              <w:pStyle w:val="0detecinfotable3"/>
              <w:spacing w:before="48" w:after="48"/>
              <w:rPr>
                <w:sz w:val="14"/>
                <w:szCs w:val="14"/>
              </w:rPr>
            </w:pPr>
            <w:r>
              <w:rPr>
                <w:sz w:val="14"/>
                <w:szCs w:val="14"/>
              </w:rPr>
              <w:t>{%p else %}</w:t>
            </w:r>
          </w:p>
          <w:p w14:paraId="6EF939F1" w14:textId="77777777" w:rsidR="00D668B5" w:rsidRDefault="00D668B5" w:rsidP="005E7738">
            <w:pPr>
              <w:pStyle w:val="0detecinfotable3"/>
              <w:spacing w:before="48" w:after="48"/>
              <w:rPr>
                <w:sz w:val="14"/>
                <w:szCs w:val="14"/>
              </w:rPr>
            </w:pPr>
            <w:r>
              <w:rPr>
                <w:rFonts w:hint="eastAsia"/>
                <w:sz w:val="14"/>
                <w:szCs w:val="14"/>
              </w:rPr>
              <w:t>未检测到变异</w:t>
            </w:r>
          </w:p>
          <w:p w14:paraId="64C90178" w14:textId="6A30C81C"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0E4A4FA8" w14:textId="6C79DA39"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BRIP1</w:t>
            </w:r>
            <w:r>
              <w:rPr>
                <w:sz w:val="14"/>
                <w:szCs w:val="14"/>
              </w:rPr>
              <w:t>.freq }}</w:t>
            </w:r>
          </w:p>
        </w:tc>
      </w:tr>
      <w:tr w:rsidR="00D668B5" w14:paraId="0C29754B"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20686A63" w14:textId="19E6B5BE" w:rsidR="00D668B5" w:rsidRPr="00387C15" w:rsidRDefault="00D668B5" w:rsidP="009F7195">
            <w:pPr>
              <w:pStyle w:val="0detecinfotable3"/>
              <w:spacing w:before="48" w:after="48"/>
              <w:rPr>
                <w:sz w:val="14"/>
                <w:szCs w:val="14"/>
              </w:rPr>
            </w:pPr>
            <w:r w:rsidRPr="00831B59">
              <w:rPr>
                <w:rFonts w:hint="eastAsia"/>
              </w:rPr>
              <w:t>FAM175A</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60C61ED8" w14:textId="4A08FD2E"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2B9A3E3B" w14:textId="682E28D0" w:rsidR="00D668B5" w:rsidRPr="00387C15" w:rsidRDefault="00D668B5" w:rsidP="009F7195">
            <w:pPr>
              <w:pStyle w:val="0detecinfotable3"/>
              <w:spacing w:before="48" w:after="48"/>
              <w:rPr>
                <w:sz w:val="14"/>
                <w:szCs w:val="14"/>
              </w:rPr>
            </w:pPr>
            <w:r w:rsidRPr="00831B59">
              <w:rPr>
                <w:rFonts w:hint="eastAsia"/>
              </w:rPr>
              <w:t>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57521747" w14:textId="3D5DBA68" w:rsidR="00D668B5" w:rsidRPr="00387C15" w:rsidRDefault="00D668B5" w:rsidP="009F7195">
            <w:pPr>
              <w:pStyle w:val="0detecinfotable3"/>
              <w:spacing w:before="48" w:after="48"/>
              <w:rPr>
                <w:sz w:val="14"/>
                <w:szCs w:val="14"/>
              </w:rPr>
            </w:pPr>
            <w:r w:rsidRPr="00831B59">
              <w:rPr>
                <w:rFonts w:hint="eastAsia"/>
              </w:rPr>
              <w:t>桥接蛋白</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0353E154" w14:textId="4FC4F4F5" w:rsidR="00D668B5" w:rsidRPr="00387C15" w:rsidRDefault="00D668B5" w:rsidP="009F7195">
            <w:pPr>
              <w:pStyle w:val="0detecinfotable3"/>
              <w:spacing w:before="48" w:after="48"/>
              <w:rPr>
                <w:sz w:val="14"/>
                <w:szCs w:val="14"/>
              </w:rPr>
            </w:pP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2B2016A1"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FAM175A</w:t>
            </w:r>
            <w:r>
              <w:rPr>
                <w:sz w:val="14"/>
                <w:szCs w:val="14"/>
              </w:rPr>
              <w:t>.f %}</w:t>
            </w:r>
          </w:p>
          <w:p w14:paraId="0910ED8B"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697592CF" w14:textId="77777777" w:rsidR="00D668B5" w:rsidRDefault="00D668B5" w:rsidP="005E7738">
            <w:pPr>
              <w:pStyle w:val="0detecinfotable3"/>
              <w:spacing w:before="48" w:after="48"/>
              <w:rPr>
                <w:sz w:val="14"/>
                <w:szCs w:val="14"/>
              </w:rPr>
            </w:pPr>
            <w:r>
              <w:rPr>
                <w:sz w:val="14"/>
                <w:szCs w:val="14"/>
              </w:rPr>
              <w:t>{%p else %}</w:t>
            </w:r>
          </w:p>
          <w:p w14:paraId="5E8DFA92" w14:textId="77777777" w:rsidR="00D668B5" w:rsidRDefault="00D668B5" w:rsidP="005E7738">
            <w:pPr>
              <w:pStyle w:val="0detecinfotable3"/>
              <w:spacing w:before="48" w:after="48"/>
              <w:rPr>
                <w:sz w:val="14"/>
                <w:szCs w:val="14"/>
              </w:rPr>
            </w:pPr>
            <w:r>
              <w:rPr>
                <w:rFonts w:hint="eastAsia"/>
                <w:sz w:val="14"/>
                <w:szCs w:val="14"/>
              </w:rPr>
              <w:t>未检测到变异</w:t>
            </w:r>
          </w:p>
          <w:p w14:paraId="43F80186" w14:textId="07D2980C"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1C5F3964" w14:textId="351FB224"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FAM175A</w:t>
            </w:r>
            <w:r>
              <w:rPr>
                <w:sz w:val="14"/>
                <w:szCs w:val="14"/>
              </w:rPr>
              <w:t>.freq }}</w:t>
            </w:r>
          </w:p>
        </w:tc>
      </w:tr>
      <w:tr w:rsidR="00D668B5" w14:paraId="71E0C5B4"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2D85680F" w14:textId="6DDA4E30" w:rsidR="00D668B5" w:rsidRPr="00387C15" w:rsidRDefault="00D668B5" w:rsidP="009F7195">
            <w:pPr>
              <w:pStyle w:val="0detecinfotable3"/>
              <w:spacing w:before="48" w:after="48"/>
              <w:rPr>
                <w:sz w:val="14"/>
                <w:szCs w:val="14"/>
              </w:rPr>
            </w:pPr>
            <w:r w:rsidRPr="00831B59">
              <w:rPr>
                <w:rFonts w:hint="eastAsia"/>
              </w:rPr>
              <w:t>MDC1</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71F5C88F" w14:textId="0F036D39"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7D1C103B" w14:textId="4092D06E" w:rsidR="00D668B5" w:rsidRPr="00387C15" w:rsidRDefault="00D668B5" w:rsidP="009F7195">
            <w:pPr>
              <w:pStyle w:val="0detecinfotable3"/>
              <w:spacing w:before="48" w:after="48"/>
              <w:rPr>
                <w:sz w:val="14"/>
                <w:szCs w:val="14"/>
              </w:rPr>
            </w:pPr>
            <w:r w:rsidRPr="00831B59">
              <w:rPr>
                <w:rFonts w:hint="eastAsia"/>
              </w:rPr>
              <w:t>DSB Signaling</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38A7920F" w14:textId="182F6529" w:rsidR="00D668B5" w:rsidRPr="00387C15" w:rsidRDefault="00D668B5" w:rsidP="009F7195">
            <w:pPr>
              <w:pStyle w:val="0detecinfotable3"/>
              <w:spacing w:before="48" w:after="48"/>
              <w:rPr>
                <w:sz w:val="14"/>
                <w:szCs w:val="14"/>
              </w:rPr>
            </w:pPr>
            <w:r w:rsidRPr="00831B59">
              <w:rPr>
                <w:rFonts w:hint="eastAsia"/>
              </w:rPr>
              <w:t>重复DDR元素</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0F9B0F36" w14:textId="6D48A53E" w:rsidR="00D668B5" w:rsidRPr="00387C15" w:rsidRDefault="00D668B5" w:rsidP="009F7195">
            <w:pPr>
              <w:pStyle w:val="0detecinfotable3"/>
              <w:spacing w:before="48" w:after="48"/>
              <w:rPr>
                <w:sz w:val="14"/>
                <w:szCs w:val="14"/>
              </w:rPr>
            </w:pP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21D2713C" w14:textId="63182275" w:rsidR="00D668B5" w:rsidRDefault="00D668B5" w:rsidP="005E7738">
            <w:pPr>
              <w:pStyle w:val="0detecinfotable3"/>
              <w:spacing w:before="48" w:after="48"/>
              <w:rPr>
                <w:sz w:val="14"/>
                <w:szCs w:val="14"/>
              </w:rPr>
            </w:pPr>
            <w:r>
              <w:rPr>
                <w:sz w:val="14"/>
                <w:szCs w:val="14"/>
              </w:rPr>
              <w:t>{%p if hrd.MDC1.f %}</w:t>
            </w:r>
          </w:p>
          <w:p w14:paraId="214ED068"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679DF5CD" w14:textId="77777777" w:rsidR="00D668B5" w:rsidRDefault="00D668B5" w:rsidP="005E7738">
            <w:pPr>
              <w:pStyle w:val="0detecinfotable3"/>
              <w:spacing w:before="48" w:after="48"/>
              <w:rPr>
                <w:sz w:val="14"/>
                <w:szCs w:val="14"/>
              </w:rPr>
            </w:pPr>
            <w:r>
              <w:rPr>
                <w:sz w:val="14"/>
                <w:szCs w:val="14"/>
              </w:rPr>
              <w:t>{%p else %}</w:t>
            </w:r>
          </w:p>
          <w:p w14:paraId="31EBB960" w14:textId="77777777" w:rsidR="00D668B5" w:rsidRDefault="00D668B5" w:rsidP="005E7738">
            <w:pPr>
              <w:pStyle w:val="0detecinfotable3"/>
              <w:spacing w:before="48" w:after="48"/>
              <w:rPr>
                <w:sz w:val="14"/>
                <w:szCs w:val="14"/>
              </w:rPr>
            </w:pPr>
            <w:r>
              <w:rPr>
                <w:rFonts w:hint="eastAsia"/>
                <w:sz w:val="14"/>
                <w:szCs w:val="14"/>
              </w:rPr>
              <w:t>未检测到变异</w:t>
            </w:r>
          </w:p>
          <w:p w14:paraId="4AA34237" w14:textId="3B33740A"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74300946" w14:textId="3636843F" w:rsidR="00D668B5" w:rsidRPr="00387C15" w:rsidRDefault="00D668B5" w:rsidP="009F7195">
            <w:pPr>
              <w:pStyle w:val="0detecinfotable3"/>
              <w:spacing w:before="48" w:after="48"/>
              <w:rPr>
                <w:sz w:val="14"/>
                <w:szCs w:val="14"/>
              </w:rPr>
            </w:pPr>
            <w:r>
              <w:rPr>
                <w:sz w:val="14"/>
                <w:szCs w:val="14"/>
              </w:rPr>
              <w:t>{{ hrd.MDC1.freq }}</w:t>
            </w:r>
          </w:p>
        </w:tc>
      </w:tr>
      <w:tr w:rsidR="00D668B5" w14:paraId="5AE56A2C"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570D6D38" w14:textId="48666AF1" w:rsidR="00D668B5" w:rsidRPr="00387C15" w:rsidRDefault="00D668B5" w:rsidP="009F7195">
            <w:pPr>
              <w:pStyle w:val="0detecinfotable3"/>
              <w:spacing w:before="48" w:after="48"/>
              <w:rPr>
                <w:sz w:val="14"/>
                <w:szCs w:val="14"/>
              </w:rPr>
            </w:pPr>
            <w:r w:rsidRPr="00831B59">
              <w:rPr>
                <w:rFonts w:hint="eastAsia"/>
              </w:rPr>
              <w:lastRenderedPageBreak/>
              <w:t>MRE11A</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3923EDA9" w14:textId="4977774E"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326150F3" w14:textId="41498AB8" w:rsidR="00D668B5" w:rsidRPr="00387C15" w:rsidRDefault="00D668B5" w:rsidP="009F7195">
            <w:pPr>
              <w:pStyle w:val="0detecinfotable3"/>
              <w:spacing w:before="48" w:after="48"/>
              <w:rPr>
                <w:sz w:val="14"/>
                <w:szCs w:val="14"/>
              </w:rPr>
            </w:pPr>
            <w:r w:rsidRPr="00831B59">
              <w:rPr>
                <w:rFonts w:hint="eastAsia"/>
              </w:rPr>
              <w:t>DSB Signaling, 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5A6B4AF9" w14:textId="7CBFBE45" w:rsidR="00D668B5" w:rsidRPr="00387C15" w:rsidRDefault="00D668B5" w:rsidP="009F7195">
            <w:pPr>
              <w:pStyle w:val="0detecinfotable3"/>
              <w:spacing w:before="48" w:after="48"/>
              <w:rPr>
                <w:sz w:val="14"/>
                <w:szCs w:val="14"/>
              </w:rPr>
            </w:pPr>
            <w:r w:rsidRPr="00831B59">
              <w:rPr>
                <w:rFonts w:hint="eastAsia"/>
              </w:rPr>
              <w:t>MRN复合体</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61282459" w14:textId="2A87F1AF" w:rsidR="00D668B5" w:rsidRPr="00387C15" w:rsidRDefault="00D668B5" w:rsidP="009F7195">
            <w:pPr>
              <w:pStyle w:val="0detecinfotable3"/>
              <w:spacing w:before="48" w:after="48"/>
              <w:rPr>
                <w:sz w:val="14"/>
                <w:szCs w:val="14"/>
              </w:rPr>
            </w:pPr>
            <w:r w:rsidRPr="00831B59">
              <w:rPr>
                <w:rFonts w:hint="eastAsia"/>
              </w:rPr>
              <w:t>前列腺癌FDA批准；临床研究7,14；肝胆肿瘤共识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75C96412"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MRE11A</w:t>
            </w:r>
            <w:r>
              <w:rPr>
                <w:sz w:val="14"/>
                <w:szCs w:val="14"/>
              </w:rPr>
              <w:t>.f %}</w:t>
            </w:r>
          </w:p>
          <w:p w14:paraId="4A10FBA7"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08930BEA" w14:textId="77777777" w:rsidR="00D668B5" w:rsidRDefault="00D668B5" w:rsidP="005E7738">
            <w:pPr>
              <w:pStyle w:val="0detecinfotable3"/>
              <w:spacing w:before="48" w:after="48"/>
              <w:rPr>
                <w:sz w:val="14"/>
                <w:szCs w:val="14"/>
              </w:rPr>
            </w:pPr>
            <w:r>
              <w:rPr>
                <w:sz w:val="14"/>
                <w:szCs w:val="14"/>
              </w:rPr>
              <w:t>{%p else %}</w:t>
            </w:r>
          </w:p>
          <w:p w14:paraId="0C3CC61C" w14:textId="77777777" w:rsidR="00D668B5" w:rsidRDefault="00D668B5" w:rsidP="005E7738">
            <w:pPr>
              <w:pStyle w:val="0detecinfotable3"/>
              <w:spacing w:before="48" w:after="48"/>
              <w:rPr>
                <w:sz w:val="14"/>
                <w:szCs w:val="14"/>
              </w:rPr>
            </w:pPr>
            <w:r>
              <w:rPr>
                <w:rFonts w:hint="eastAsia"/>
                <w:sz w:val="14"/>
                <w:szCs w:val="14"/>
              </w:rPr>
              <w:t>未检测到变异</w:t>
            </w:r>
          </w:p>
          <w:p w14:paraId="5C0747C4" w14:textId="1288D932"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1E591773" w14:textId="27010F69"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MRE11A</w:t>
            </w:r>
            <w:r>
              <w:rPr>
                <w:sz w:val="14"/>
                <w:szCs w:val="14"/>
              </w:rPr>
              <w:t>.freq }}</w:t>
            </w:r>
          </w:p>
        </w:tc>
      </w:tr>
      <w:tr w:rsidR="00D668B5" w14:paraId="4C610561"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2E26FA32" w14:textId="530993DD" w:rsidR="00D668B5" w:rsidRPr="00387C15" w:rsidRDefault="00D668B5" w:rsidP="009F7195">
            <w:pPr>
              <w:pStyle w:val="0detecinfotable3"/>
              <w:spacing w:before="48" w:after="48"/>
              <w:rPr>
                <w:sz w:val="14"/>
                <w:szCs w:val="14"/>
              </w:rPr>
            </w:pPr>
            <w:r w:rsidRPr="00831B59">
              <w:rPr>
                <w:rFonts w:hint="eastAsia"/>
              </w:rPr>
              <w:t>NBN</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28590C55" w14:textId="40636BFE"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7B3AED3F" w14:textId="550F470F" w:rsidR="00D668B5" w:rsidRPr="00387C15" w:rsidRDefault="00D668B5" w:rsidP="009F7195">
            <w:pPr>
              <w:pStyle w:val="0detecinfotable3"/>
              <w:spacing w:before="48" w:after="48"/>
              <w:rPr>
                <w:sz w:val="14"/>
                <w:szCs w:val="14"/>
              </w:rPr>
            </w:pPr>
            <w:r w:rsidRPr="00831B59">
              <w:rPr>
                <w:rFonts w:hint="eastAsia"/>
              </w:rPr>
              <w:t>DSB Signaling, 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1EAC77F5" w14:textId="37F88DF1" w:rsidR="00D668B5" w:rsidRPr="00387C15" w:rsidRDefault="00D668B5" w:rsidP="009F7195">
            <w:pPr>
              <w:pStyle w:val="0detecinfotable3"/>
              <w:spacing w:before="48" w:after="48"/>
              <w:rPr>
                <w:sz w:val="14"/>
                <w:szCs w:val="14"/>
              </w:rPr>
            </w:pPr>
            <w:r w:rsidRPr="00831B59">
              <w:rPr>
                <w:rFonts w:hint="eastAsia"/>
              </w:rPr>
              <w:t>MRN复合体</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5982C566" w14:textId="64F1E7F5" w:rsidR="00D668B5" w:rsidRPr="00387C15" w:rsidRDefault="00D668B5" w:rsidP="009F7195">
            <w:pPr>
              <w:pStyle w:val="0detecinfotable3"/>
              <w:spacing w:before="48" w:after="48"/>
              <w:rPr>
                <w:sz w:val="14"/>
                <w:szCs w:val="14"/>
              </w:rPr>
            </w:pPr>
            <w:r w:rsidRPr="00831B59">
              <w:rPr>
                <w:rFonts w:hint="eastAsia"/>
              </w:rPr>
              <w:t>前列腺癌FDA批准；临床研究7,14</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4C2755B5" w14:textId="77777777" w:rsidR="00D668B5" w:rsidRDefault="00D668B5" w:rsidP="005E7738">
            <w:pPr>
              <w:pStyle w:val="0detecinfotable3"/>
              <w:spacing w:before="48" w:after="48"/>
              <w:rPr>
                <w:sz w:val="14"/>
                <w:szCs w:val="14"/>
              </w:rPr>
            </w:pPr>
            <w:r>
              <w:rPr>
                <w:sz w:val="14"/>
                <w:szCs w:val="14"/>
              </w:rPr>
              <w:t xml:space="preserve">{%p if </w:t>
            </w:r>
            <w:proofErr w:type="spellStart"/>
            <w:r>
              <w:rPr>
                <w:sz w:val="14"/>
                <w:szCs w:val="14"/>
              </w:rPr>
              <w:t>hrd.</w:t>
            </w:r>
            <w:r w:rsidRPr="00387C15">
              <w:rPr>
                <w:rFonts w:hint="eastAsia"/>
                <w:sz w:val="14"/>
                <w:szCs w:val="14"/>
              </w:rPr>
              <w:t>NBN</w:t>
            </w:r>
            <w:r>
              <w:rPr>
                <w:sz w:val="14"/>
                <w:szCs w:val="14"/>
              </w:rPr>
              <w:t>.f</w:t>
            </w:r>
            <w:proofErr w:type="spellEnd"/>
            <w:r>
              <w:rPr>
                <w:sz w:val="14"/>
                <w:szCs w:val="14"/>
              </w:rPr>
              <w:t xml:space="preserve"> %}</w:t>
            </w:r>
          </w:p>
          <w:p w14:paraId="1C0FCED5"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257E7F32" w14:textId="77777777" w:rsidR="00D668B5" w:rsidRDefault="00D668B5" w:rsidP="005E7738">
            <w:pPr>
              <w:pStyle w:val="0detecinfotable3"/>
              <w:spacing w:before="48" w:after="48"/>
              <w:rPr>
                <w:sz w:val="14"/>
                <w:szCs w:val="14"/>
              </w:rPr>
            </w:pPr>
            <w:r>
              <w:rPr>
                <w:sz w:val="14"/>
                <w:szCs w:val="14"/>
              </w:rPr>
              <w:t>{%p else %}</w:t>
            </w:r>
          </w:p>
          <w:p w14:paraId="00E27563" w14:textId="77777777" w:rsidR="00D668B5" w:rsidRDefault="00D668B5" w:rsidP="005E7738">
            <w:pPr>
              <w:pStyle w:val="0detecinfotable3"/>
              <w:spacing w:before="48" w:after="48"/>
              <w:rPr>
                <w:sz w:val="14"/>
                <w:szCs w:val="14"/>
              </w:rPr>
            </w:pPr>
            <w:r>
              <w:rPr>
                <w:rFonts w:hint="eastAsia"/>
                <w:sz w:val="14"/>
                <w:szCs w:val="14"/>
              </w:rPr>
              <w:t>未检测到变异</w:t>
            </w:r>
          </w:p>
          <w:p w14:paraId="08DBBA44" w14:textId="0ABE10BD"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70857EDE" w14:textId="3894D7DC" w:rsidR="00D668B5" w:rsidRPr="00387C15" w:rsidRDefault="00D668B5" w:rsidP="009F7195">
            <w:pPr>
              <w:pStyle w:val="0detecinfotable3"/>
              <w:spacing w:before="48" w:after="48"/>
              <w:rPr>
                <w:sz w:val="14"/>
                <w:szCs w:val="14"/>
              </w:rPr>
            </w:pPr>
            <w:r>
              <w:rPr>
                <w:sz w:val="14"/>
                <w:szCs w:val="14"/>
              </w:rPr>
              <w:t xml:space="preserve">{{ </w:t>
            </w:r>
            <w:proofErr w:type="spellStart"/>
            <w:r>
              <w:rPr>
                <w:sz w:val="14"/>
                <w:szCs w:val="14"/>
              </w:rPr>
              <w:t>hrd.</w:t>
            </w:r>
            <w:r w:rsidRPr="00387C15">
              <w:rPr>
                <w:rFonts w:hint="eastAsia"/>
                <w:sz w:val="14"/>
                <w:szCs w:val="14"/>
              </w:rPr>
              <w:t>NBN</w:t>
            </w:r>
            <w:r>
              <w:rPr>
                <w:sz w:val="14"/>
                <w:szCs w:val="14"/>
              </w:rPr>
              <w:t>.freq</w:t>
            </w:r>
            <w:proofErr w:type="spellEnd"/>
            <w:r>
              <w:rPr>
                <w:sz w:val="14"/>
                <w:szCs w:val="14"/>
              </w:rPr>
              <w:t xml:space="preserve"> }}</w:t>
            </w:r>
          </w:p>
        </w:tc>
      </w:tr>
      <w:tr w:rsidR="00D668B5" w14:paraId="27AC19E0"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41184875" w14:textId="0B862DF2" w:rsidR="00D668B5" w:rsidRPr="00387C15" w:rsidRDefault="00D668B5" w:rsidP="009F7195">
            <w:pPr>
              <w:pStyle w:val="0detecinfotable3"/>
              <w:spacing w:before="48" w:after="48"/>
              <w:rPr>
                <w:sz w:val="14"/>
                <w:szCs w:val="14"/>
              </w:rPr>
            </w:pPr>
            <w:r w:rsidRPr="00831B59">
              <w:rPr>
                <w:rFonts w:hint="eastAsia"/>
              </w:rPr>
              <w:t>PALB2</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5BA091C2" w14:textId="6D6A11C9"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3A04B6D7" w14:textId="42DDFE88" w:rsidR="00D668B5" w:rsidRPr="00387C15" w:rsidRDefault="00D668B5" w:rsidP="009F7195">
            <w:pPr>
              <w:pStyle w:val="0detecinfotable3"/>
              <w:spacing w:before="48" w:after="48"/>
              <w:rPr>
                <w:sz w:val="14"/>
                <w:szCs w:val="14"/>
              </w:rPr>
            </w:pPr>
            <w:r w:rsidRPr="00831B59">
              <w:rPr>
                <w:rFonts w:hint="eastAsia"/>
              </w:rPr>
              <w:t>HR, FA</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61E71724" w14:textId="49E2D4E6" w:rsidR="00D668B5" w:rsidRPr="00387C15" w:rsidRDefault="00D668B5" w:rsidP="009F7195">
            <w:pPr>
              <w:pStyle w:val="0detecinfotable3"/>
              <w:spacing w:before="48" w:after="48"/>
              <w:rPr>
                <w:sz w:val="14"/>
                <w:szCs w:val="14"/>
              </w:rPr>
            </w:pPr>
            <w:r w:rsidRPr="00831B59">
              <w:rPr>
                <w:rFonts w:hint="eastAsia"/>
              </w:rPr>
              <w:t>BRCA2区域连接</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796FB364" w14:textId="25484860" w:rsidR="00D668B5" w:rsidRPr="00387C15" w:rsidRDefault="00D668B5" w:rsidP="009F7195">
            <w:pPr>
              <w:pStyle w:val="0detecinfotable3"/>
              <w:spacing w:before="48" w:after="48"/>
              <w:rPr>
                <w:sz w:val="14"/>
                <w:szCs w:val="14"/>
              </w:rPr>
            </w:pPr>
            <w:r w:rsidRPr="00831B59">
              <w:rPr>
                <w:rFonts w:hint="eastAsia"/>
              </w:rPr>
              <w:t>前列腺癌FDA批准；临床研究7,9,10,11,12,13,14,15,16；肝胆肿瘤共识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60C5F05B"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PALB2</w:t>
            </w:r>
            <w:r>
              <w:rPr>
                <w:sz w:val="14"/>
                <w:szCs w:val="14"/>
              </w:rPr>
              <w:t>.f %}</w:t>
            </w:r>
          </w:p>
          <w:p w14:paraId="24A2BF42"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1290058B" w14:textId="77777777" w:rsidR="00D668B5" w:rsidRDefault="00D668B5" w:rsidP="005E7738">
            <w:pPr>
              <w:pStyle w:val="0detecinfotable3"/>
              <w:spacing w:before="48" w:after="48"/>
              <w:rPr>
                <w:sz w:val="14"/>
                <w:szCs w:val="14"/>
              </w:rPr>
            </w:pPr>
            <w:r>
              <w:rPr>
                <w:sz w:val="14"/>
                <w:szCs w:val="14"/>
              </w:rPr>
              <w:t>{%p else %}</w:t>
            </w:r>
          </w:p>
          <w:p w14:paraId="3A3172AC" w14:textId="77777777" w:rsidR="00D668B5" w:rsidRDefault="00D668B5" w:rsidP="005E7738">
            <w:pPr>
              <w:pStyle w:val="0detecinfotable3"/>
              <w:spacing w:before="48" w:after="48"/>
              <w:rPr>
                <w:sz w:val="14"/>
                <w:szCs w:val="14"/>
              </w:rPr>
            </w:pPr>
            <w:r>
              <w:rPr>
                <w:rFonts w:hint="eastAsia"/>
                <w:sz w:val="14"/>
                <w:szCs w:val="14"/>
              </w:rPr>
              <w:t>未检测到变异</w:t>
            </w:r>
          </w:p>
          <w:p w14:paraId="4D41F212" w14:textId="16090DC6"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75F0885C" w14:textId="74621DDF"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PALB2</w:t>
            </w:r>
            <w:r>
              <w:rPr>
                <w:sz w:val="14"/>
                <w:szCs w:val="14"/>
              </w:rPr>
              <w:t>.freq }}</w:t>
            </w:r>
          </w:p>
        </w:tc>
      </w:tr>
      <w:tr w:rsidR="00D668B5" w14:paraId="36EBC5FC"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106961F2" w14:textId="5898C0C4" w:rsidR="00D668B5" w:rsidRPr="00387C15" w:rsidRDefault="00D668B5" w:rsidP="009F7195">
            <w:pPr>
              <w:pStyle w:val="0detecinfotable3"/>
              <w:spacing w:before="48" w:after="48"/>
              <w:rPr>
                <w:sz w:val="14"/>
                <w:szCs w:val="14"/>
              </w:rPr>
            </w:pPr>
            <w:r w:rsidRPr="00831B59">
              <w:rPr>
                <w:rFonts w:hint="eastAsia"/>
              </w:rPr>
              <w:t>RAD50</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35DF43E7" w14:textId="5444C443"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513CB73B" w14:textId="02F9EDDF" w:rsidR="00D668B5" w:rsidRPr="00387C15" w:rsidRDefault="00D668B5" w:rsidP="009F7195">
            <w:pPr>
              <w:pStyle w:val="0detecinfotable3"/>
              <w:spacing w:before="48" w:after="48"/>
              <w:rPr>
                <w:sz w:val="14"/>
                <w:szCs w:val="14"/>
              </w:rPr>
            </w:pPr>
            <w:r w:rsidRPr="00831B59">
              <w:rPr>
                <w:rFonts w:hint="eastAsia"/>
              </w:rPr>
              <w:t>DSB Signaling, 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214E22C2" w14:textId="7E04A50D" w:rsidR="00D668B5" w:rsidRPr="00387C15" w:rsidRDefault="00D668B5" w:rsidP="009F7195">
            <w:pPr>
              <w:pStyle w:val="0detecinfotable3"/>
              <w:spacing w:before="48" w:after="48"/>
              <w:rPr>
                <w:sz w:val="14"/>
                <w:szCs w:val="14"/>
              </w:rPr>
            </w:pPr>
            <w:r w:rsidRPr="00831B59">
              <w:rPr>
                <w:rFonts w:hint="eastAsia"/>
              </w:rPr>
              <w:t>MRN复合体</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4D983B87" w14:textId="1FFE43EC" w:rsidR="00D668B5" w:rsidRPr="00387C15" w:rsidRDefault="00D668B5" w:rsidP="009F7195">
            <w:pPr>
              <w:pStyle w:val="0detecinfotable3"/>
              <w:spacing w:before="48" w:after="48"/>
              <w:rPr>
                <w:sz w:val="14"/>
                <w:szCs w:val="14"/>
              </w:rPr>
            </w:pPr>
            <w:r w:rsidRPr="00831B59">
              <w:rPr>
                <w:rFonts w:hint="eastAsia"/>
              </w:rPr>
              <w:t>临床研究7,9</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3F0C7BCB"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RAD50</w:t>
            </w:r>
            <w:r>
              <w:rPr>
                <w:sz w:val="14"/>
                <w:szCs w:val="14"/>
              </w:rPr>
              <w:t>.f %}</w:t>
            </w:r>
          </w:p>
          <w:p w14:paraId="5CF5DEDB"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5F7355AB" w14:textId="77777777" w:rsidR="00D668B5" w:rsidRDefault="00D668B5" w:rsidP="005E7738">
            <w:pPr>
              <w:pStyle w:val="0detecinfotable3"/>
              <w:spacing w:before="48" w:after="48"/>
              <w:rPr>
                <w:sz w:val="14"/>
                <w:szCs w:val="14"/>
              </w:rPr>
            </w:pPr>
            <w:r>
              <w:rPr>
                <w:sz w:val="14"/>
                <w:szCs w:val="14"/>
              </w:rPr>
              <w:t>{%p else %}</w:t>
            </w:r>
          </w:p>
          <w:p w14:paraId="66AA605A" w14:textId="77777777" w:rsidR="00D668B5" w:rsidRDefault="00D668B5" w:rsidP="005E7738">
            <w:pPr>
              <w:pStyle w:val="0detecinfotable3"/>
              <w:spacing w:before="48" w:after="48"/>
              <w:rPr>
                <w:sz w:val="14"/>
                <w:szCs w:val="14"/>
              </w:rPr>
            </w:pPr>
            <w:r>
              <w:rPr>
                <w:rFonts w:hint="eastAsia"/>
                <w:sz w:val="14"/>
                <w:szCs w:val="14"/>
              </w:rPr>
              <w:t>未检测到变异</w:t>
            </w:r>
          </w:p>
          <w:p w14:paraId="643075B8" w14:textId="313F57BB"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3220FF38" w14:textId="66155E26"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RAD50</w:t>
            </w:r>
            <w:r>
              <w:rPr>
                <w:sz w:val="14"/>
                <w:szCs w:val="14"/>
              </w:rPr>
              <w:t>.freq }}</w:t>
            </w:r>
          </w:p>
        </w:tc>
      </w:tr>
      <w:tr w:rsidR="00D668B5" w14:paraId="6D00325E"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0E1728B2" w14:textId="7269C2EE" w:rsidR="00D668B5" w:rsidRPr="00387C15" w:rsidRDefault="00D668B5" w:rsidP="009F7195">
            <w:pPr>
              <w:pStyle w:val="0detecinfotable3"/>
              <w:spacing w:before="48" w:after="48"/>
              <w:rPr>
                <w:sz w:val="14"/>
                <w:szCs w:val="14"/>
              </w:rPr>
            </w:pPr>
            <w:r w:rsidRPr="00831B59">
              <w:rPr>
                <w:rFonts w:hint="eastAsia"/>
              </w:rPr>
              <w:t>RAD51</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2980E778" w14:textId="5CB51B1B"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513C9FEA" w14:textId="1961D3B5" w:rsidR="00D668B5" w:rsidRPr="00387C15" w:rsidRDefault="00D668B5" w:rsidP="009F7195">
            <w:pPr>
              <w:pStyle w:val="0detecinfotable3"/>
              <w:spacing w:before="48" w:after="48"/>
              <w:rPr>
                <w:sz w:val="14"/>
                <w:szCs w:val="14"/>
              </w:rPr>
            </w:pPr>
            <w:r w:rsidRPr="00831B59">
              <w:rPr>
                <w:rFonts w:hint="eastAsia"/>
              </w:rPr>
              <w:t>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1DCFAC20" w14:textId="78747893" w:rsidR="00D668B5" w:rsidRPr="00387C15" w:rsidRDefault="00D668B5" w:rsidP="009F7195">
            <w:pPr>
              <w:pStyle w:val="0detecinfotable3"/>
              <w:spacing w:before="48" w:after="48"/>
              <w:rPr>
                <w:sz w:val="14"/>
                <w:szCs w:val="14"/>
              </w:rPr>
            </w:pPr>
            <w:r w:rsidRPr="00831B59">
              <w:rPr>
                <w:rFonts w:hint="eastAsia"/>
              </w:rPr>
              <w:t>重组酶；链交换</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430B127A" w14:textId="3DF55CE4" w:rsidR="00D668B5" w:rsidRPr="00387C15" w:rsidRDefault="00D668B5" w:rsidP="009F7195">
            <w:pPr>
              <w:pStyle w:val="0detecinfotable3"/>
              <w:spacing w:before="48" w:after="48"/>
              <w:rPr>
                <w:sz w:val="14"/>
                <w:szCs w:val="14"/>
              </w:rPr>
            </w:pPr>
            <w:r w:rsidRPr="00831B59">
              <w:rPr>
                <w:rFonts w:hint="eastAsia"/>
              </w:rPr>
              <w:t>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5564300C" w14:textId="766BCC40"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RAD5</w:t>
            </w:r>
            <w:r>
              <w:rPr>
                <w:sz w:val="14"/>
                <w:szCs w:val="14"/>
              </w:rPr>
              <w:t>1.f %}</w:t>
            </w:r>
          </w:p>
          <w:p w14:paraId="7F942A93"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72325105" w14:textId="77777777" w:rsidR="00D668B5" w:rsidRDefault="00D668B5" w:rsidP="005E7738">
            <w:pPr>
              <w:pStyle w:val="0detecinfotable3"/>
              <w:spacing w:before="48" w:after="48"/>
              <w:rPr>
                <w:sz w:val="14"/>
                <w:szCs w:val="14"/>
              </w:rPr>
            </w:pPr>
            <w:r>
              <w:rPr>
                <w:sz w:val="14"/>
                <w:szCs w:val="14"/>
              </w:rPr>
              <w:t>{%p else %}</w:t>
            </w:r>
          </w:p>
          <w:p w14:paraId="0F5B2455" w14:textId="77777777" w:rsidR="00D668B5" w:rsidRDefault="00D668B5" w:rsidP="005E7738">
            <w:pPr>
              <w:pStyle w:val="0detecinfotable3"/>
              <w:spacing w:before="48" w:after="48"/>
              <w:rPr>
                <w:sz w:val="14"/>
                <w:szCs w:val="14"/>
              </w:rPr>
            </w:pPr>
            <w:r>
              <w:rPr>
                <w:rFonts w:hint="eastAsia"/>
                <w:sz w:val="14"/>
                <w:szCs w:val="14"/>
              </w:rPr>
              <w:t>未检测到变异</w:t>
            </w:r>
          </w:p>
          <w:p w14:paraId="1AD0BDC5" w14:textId="368D7991"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550CF42D" w14:textId="112D189E" w:rsidR="00D668B5" w:rsidRPr="00387C15" w:rsidRDefault="00D668B5" w:rsidP="00D668B5">
            <w:pPr>
              <w:pStyle w:val="0detecinfotable3"/>
              <w:spacing w:before="48" w:after="48"/>
              <w:rPr>
                <w:sz w:val="14"/>
                <w:szCs w:val="14"/>
              </w:rPr>
            </w:pPr>
            <w:r>
              <w:rPr>
                <w:sz w:val="14"/>
                <w:szCs w:val="14"/>
              </w:rPr>
              <w:t>{{ hrd.</w:t>
            </w:r>
            <w:r w:rsidRPr="00387C15">
              <w:rPr>
                <w:rFonts w:hint="eastAsia"/>
                <w:sz w:val="14"/>
                <w:szCs w:val="14"/>
              </w:rPr>
              <w:t>RAD5</w:t>
            </w:r>
            <w:r>
              <w:rPr>
                <w:sz w:val="14"/>
                <w:szCs w:val="14"/>
              </w:rPr>
              <w:t>1.freq }}</w:t>
            </w:r>
          </w:p>
        </w:tc>
      </w:tr>
      <w:tr w:rsidR="00D668B5" w14:paraId="66D04D46"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3B99400D" w14:textId="651939A5" w:rsidR="00D668B5" w:rsidRPr="00387C15" w:rsidRDefault="00D668B5" w:rsidP="009F7195">
            <w:pPr>
              <w:pStyle w:val="0detecinfotable3"/>
              <w:spacing w:before="48" w:after="48"/>
              <w:rPr>
                <w:sz w:val="14"/>
                <w:szCs w:val="14"/>
              </w:rPr>
            </w:pPr>
            <w:r w:rsidRPr="00831B59">
              <w:rPr>
                <w:rFonts w:hint="eastAsia"/>
              </w:rPr>
              <w:t>RAD51B</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013B0EF7" w14:textId="13CAC3B8"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51B9BDD8" w14:textId="2B6B4E6C" w:rsidR="00D668B5" w:rsidRPr="00387C15" w:rsidRDefault="00D668B5" w:rsidP="009F7195">
            <w:pPr>
              <w:pStyle w:val="0detecinfotable3"/>
              <w:spacing w:before="48" w:after="48"/>
              <w:rPr>
                <w:sz w:val="14"/>
                <w:szCs w:val="14"/>
              </w:rPr>
            </w:pPr>
            <w:r w:rsidRPr="00831B59">
              <w:rPr>
                <w:rFonts w:hint="eastAsia"/>
              </w:rPr>
              <w:t>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5DB4F670" w14:textId="4186BE97" w:rsidR="00D668B5" w:rsidRPr="00387C15" w:rsidRDefault="00D668B5" w:rsidP="009F7195">
            <w:pPr>
              <w:pStyle w:val="0detecinfotable3"/>
              <w:spacing w:before="48" w:after="48"/>
              <w:rPr>
                <w:sz w:val="14"/>
                <w:szCs w:val="14"/>
              </w:rPr>
            </w:pPr>
            <w:r w:rsidRPr="00831B59">
              <w:rPr>
                <w:rFonts w:hint="eastAsia"/>
              </w:rPr>
              <w:t>RAD51同源</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025F0C5F" w14:textId="6880321F" w:rsidR="00D668B5" w:rsidRPr="00387C15" w:rsidRDefault="00D668B5" w:rsidP="009F7195">
            <w:pPr>
              <w:pStyle w:val="0detecinfotable3"/>
              <w:spacing w:before="48" w:after="48"/>
              <w:rPr>
                <w:sz w:val="14"/>
                <w:szCs w:val="14"/>
              </w:rPr>
            </w:pPr>
            <w:r w:rsidRPr="00831B59">
              <w:rPr>
                <w:rFonts w:hint="eastAsia"/>
              </w:rPr>
              <w:t>临床研究10,13,16；肝胆肿瘤共识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6634D144"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RAD51B</w:t>
            </w:r>
            <w:r>
              <w:rPr>
                <w:sz w:val="14"/>
                <w:szCs w:val="14"/>
              </w:rPr>
              <w:t>.f %}</w:t>
            </w:r>
          </w:p>
          <w:p w14:paraId="134D19B6"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0FE02633" w14:textId="77777777" w:rsidR="00D668B5" w:rsidRDefault="00D668B5" w:rsidP="005E7738">
            <w:pPr>
              <w:pStyle w:val="0detecinfotable3"/>
              <w:spacing w:before="48" w:after="48"/>
              <w:rPr>
                <w:sz w:val="14"/>
                <w:szCs w:val="14"/>
              </w:rPr>
            </w:pPr>
            <w:r>
              <w:rPr>
                <w:sz w:val="14"/>
                <w:szCs w:val="14"/>
              </w:rPr>
              <w:t>{%p else %}</w:t>
            </w:r>
          </w:p>
          <w:p w14:paraId="25262628" w14:textId="77777777" w:rsidR="00D668B5" w:rsidRDefault="00D668B5" w:rsidP="005E7738">
            <w:pPr>
              <w:pStyle w:val="0detecinfotable3"/>
              <w:spacing w:before="48" w:after="48"/>
              <w:rPr>
                <w:sz w:val="14"/>
                <w:szCs w:val="14"/>
              </w:rPr>
            </w:pPr>
            <w:r>
              <w:rPr>
                <w:rFonts w:hint="eastAsia"/>
                <w:sz w:val="14"/>
                <w:szCs w:val="14"/>
              </w:rPr>
              <w:t>未检测到变异</w:t>
            </w:r>
          </w:p>
          <w:p w14:paraId="136A3849" w14:textId="439285C7"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6CFDFC98" w14:textId="6722F470"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RAD51B</w:t>
            </w:r>
            <w:r>
              <w:rPr>
                <w:sz w:val="14"/>
                <w:szCs w:val="14"/>
              </w:rPr>
              <w:t>.freq }}</w:t>
            </w:r>
          </w:p>
        </w:tc>
      </w:tr>
      <w:tr w:rsidR="00D668B5" w14:paraId="6F4C6CD8"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60317296" w14:textId="0B46E00F" w:rsidR="00D668B5" w:rsidRPr="00387C15" w:rsidRDefault="00D668B5" w:rsidP="009F7195">
            <w:pPr>
              <w:pStyle w:val="0detecinfotable3"/>
              <w:spacing w:before="48" w:after="48"/>
              <w:rPr>
                <w:sz w:val="14"/>
                <w:szCs w:val="14"/>
              </w:rPr>
            </w:pPr>
            <w:r w:rsidRPr="00831B59">
              <w:rPr>
                <w:rFonts w:hint="eastAsia"/>
              </w:rPr>
              <w:t>RAD51C</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6405BD81" w14:textId="73B5D51B"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4B43F5F9" w14:textId="796550C5" w:rsidR="00D668B5" w:rsidRPr="00387C15" w:rsidRDefault="00D668B5" w:rsidP="009F7195">
            <w:pPr>
              <w:pStyle w:val="0detecinfotable3"/>
              <w:spacing w:before="48" w:after="48"/>
              <w:rPr>
                <w:sz w:val="14"/>
                <w:szCs w:val="14"/>
              </w:rPr>
            </w:pPr>
            <w:r w:rsidRPr="00831B59">
              <w:rPr>
                <w:rFonts w:hint="eastAsia"/>
              </w:rPr>
              <w:t>HR, FA</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094031D2" w14:textId="14B1A701" w:rsidR="00D668B5" w:rsidRPr="00387C15" w:rsidRDefault="00D668B5" w:rsidP="009F7195">
            <w:pPr>
              <w:pStyle w:val="0detecinfotable3"/>
              <w:spacing w:before="48" w:after="48"/>
              <w:rPr>
                <w:sz w:val="14"/>
                <w:szCs w:val="14"/>
              </w:rPr>
            </w:pPr>
            <w:r w:rsidRPr="00831B59">
              <w:rPr>
                <w:rFonts w:hint="eastAsia"/>
              </w:rPr>
              <w:t>RAD51同源</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7EC3E907" w14:textId="7E6097A4" w:rsidR="00D668B5" w:rsidRPr="00387C15" w:rsidRDefault="00D668B5" w:rsidP="009F7195">
            <w:pPr>
              <w:pStyle w:val="0detecinfotable3"/>
              <w:spacing w:before="48" w:after="48"/>
              <w:rPr>
                <w:sz w:val="14"/>
                <w:szCs w:val="14"/>
              </w:rPr>
            </w:pPr>
            <w:r w:rsidRPr="00831B59">
              <w:rPr>
                <w:rFonts w:hint="eastAsia"/>
              </w:rPr>
              <w:t>前列腺癌FDA批准；临床研究7,13,14,16；肝胆肿瘤共识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43086206"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RAD51C</w:t>
            </w:r>
            <w:r>
              <w:rPr>
                <w:sz w:val="14"/>
                <w:szCs w:val="14"/>
              </w:rPr>
              <w:t>.f %}</w:t>
            </w:r>
          </w:p>
          <w:p w14:paraId="33A56B41"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6C1065BE" w14:textId="77777777" w:rsidR="00D668B5" w:rsidRDefault="00D668B5" w:rsidP="005E7738">
            <w:pPr>
              <w:pStyle w:val="0detecinfotable3"/>
              <w:spacing w:before="48" w:after="48"/>
              <w:rPr>
                <w:sz w:val="14"/>
                <w:szCs w:val="14"/>
              </w:rPr>
            </w:pPr>
            <w:r>
              <w:rPr>
                <w:sz w:val="14"/>
                <w:szCs w:val="14"/>
              </w:rPr>
              <w:t>{%p else %}</w:t>
            </w:r>
          </w:p>
          <w:p w14:paraId="4C1C0EA7" w14:textId="77777777" w:rsidR="00D668B5" w:rsidRDefault="00D668B5" w:rsidP="005E7738">
            <w:pPr>
              <w:pStyle w:val="0detecinfotable3"/>
              <w:spacing w:before="48" w:after="48"/>
              <w:rPr>
                <w:sz w:val="14"/>
                <w:szCs w:val="14"/>
              </w:rPr>
            </w:pPr>
            <w:r>
              <w:rPr>
                <w:rFonts w:hint="eastAsia"/>
                <w:sz w:val="14"/>
                <w:szCs w:val="14"/>
              </w:rPr>
              <w:t>未检测到变异</w:t>
            </w:r>
          </w:p>
          <w:p w14:paraId="3CCFA409" w14:textId="6B6AF468"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04D4B5BB" w14:textId="012F2E86"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RAD51C</w:t>
            </w:r>
            <w:r>
              <w:rPr>
                <w:sz w:val="14"/>
                <w:szCs w:val="14"/>
              </w:rPr>
              <w:t>.freq }}</w:t>
            </w:r>
          </w:p>
        </w:tc>
      </w:tr>
      <w:tr w:rsidR="00D668B5" w14:paraId="7B539F34"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61F89739" w14:textId="40226750" w:rsidR="00D668B5" w:rsidRPr="00387C15" w:rsidRDefault="00D668B5" w:rsidP="009F7195">
            <w:pPr>
              <w:pStyle w:val="0detecinfotable3"/>
              <w:spacing w:before="48" w:after="48"/>
              <w:rPr>
                <w:sz w:val="14"/>
                <w:szCs w:val="14"/>
              </w:rPr>
            </w:pPr>
            <w:r w:rsidRPr="00831B59">
              <w:rPr>
                <w:rFonts w:hint="eastAsia"/>
              </w:rPr>
              <w:t>RAD51D</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18CE502F" w14:textId="3EECD6BC"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3DE6D2D2" w14:textId="7ADB0661" w:rsidR="00D668B5" w:rsidRPr="00387C15" w:rsidRDefault="00D668B5" w:rsidP="009F7195">
            <w:pPr>
              <w:pStyle w:val="0detecinfotable3"/>
              <w:spacing w:before="48" w:after="48"/>
              <w:rPr>
                <w:sz w:val="14"/>
                <w:szCs w:val="14"/>
              </w:rPr>
            </w:pPr>
            <w:r w:rsidRPr="00831B59">
              <w:rPr>
                <w:rFonts w:hint="eastAsia"/>
              </w:rPr>
              <w:t>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5B32A186" w14:textId="2D2DC38F" w:rsidR="00D668B5" w:rsidRPr="00387C15" w:rsidRDefault="00D668B5" w:rsidP="009F7195">
            <w:pPr>
              <w:pStyle w:val="0detecinfotable3"/>
              <w:spacing w:before="48" w:after="48"/>
              <w:rPr>
                <w:sz w:val="14"/>
                <w:szCs w:val="14"/>
              </w:rPr>
            </w:pPr>
            <w:r w:rsidRPr="00831B59">
              <w:rPr>
                <w:rFonts w:hint="eastAsia"/>
              </w:rPr>
              <w:t>RAD51同源</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406B6659" w14:textId="49D7B688" w:rsidR="00D668B5" w:rsidRPr="00387C15" w:rsidRDefault="00D668B5" w:rsidP="009F7195">
            <w:pPr>
              <w:pStyle w:val="0detecinfotable3"/>
              <w:spacing w:before="48" w:after="48"/>
              <w:rPr>
                <w:sz w:val="14"/>
                <w:szCs w:val="14"/>
              </w:rPr>
            </w:pPr>
            <w:r w:rsidRPr="00831B59">
              <w:rPr>
                <w:rFonts w:hint="eastAsia"/>
              </w:rPr>
              <w:t>临床研究7,13,16；肝胆肿瘤共识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0A187E29"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RAD51D</w:t>
            </w:r>
            <w:r>
              <w:rPr>
                <w:sz w:val="14"/>
                <w:szCs w:val="14"/>
              </w:rPr>
              <w:t>.f %}</w:t>
            </w:r>
          </w:p>
          <w:p w14:paraId="68AC9634"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400B2DC8" w14:textId="77777777" w:rsidR="00D668B5" w:rsidRDefault="00D668B5" w:rsidP="005E7738">
            <w:pPr>
              <w:pStyle w:val="0detecinfotable3"/>
              <w:spacing w:before="48" w:after="48"/>
              <w:rPr>
                <w:sz w:val="14"/>
                <w:szCs w:val="14"/>
              </w:rPr>
            </w:pPr>
            <w:r>
              <w:rPr>
                <w:sz w:val="14"/>
                <w:szCs w:val="14"/>
              </w:rPr>
              <w:t>{%p else %}</w:t>
            </w:r>
          </w:p>
          <w:p w14:paraId="07E82E92" w14:textId="77777777" w:rsidR="00D668B5" w:rsidRDefault="00D668B5" w:rsidP="005E7738">
            <w:pPr>
              <w:pStyle w:val="0detecinfotable3"/>
              <w:spacing w:before="48" w:after="48"/>
              <w:rPr>
                <w:sz w:val="14"/>
                <w:szCs w:val="14"/>
              </w:rPr>
            </w:pPr>
            <w:r>
              <w:rPr>
                <w:rFonts w:hint="eastAsia"/>
                <w:sz w:val="14"/>
                <w:szCs w:val="14"/>
              </w:rPr>
              <w:t>未检测到变异</w:t>
            </w:r>
          </w:p>
          <w:p w14:paraId="734247E9" w14:textId="714F5381"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50CD9ED8" w14:textId="0B436C1C"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RAD51D</w:t>
            </w:r>
            <w:r>
              <w:rPr>
                <w:sz w:val="14"/>
                <w:szCs w:val="14"/>
              </w:rPr>
              <w:t>.freq }}</w:t>
            </w:r>
          </w:p>
        </w:tc>
      </w:tr>
      <w:tr w:rsidR="00D668B5" w14:paraId="402F41FE"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520F8CD2" w14:textId="6B83ED99" w:rsidR="00D668B5" w:rsidRPr="00387C15" w:rsidRDefault="00D668B5" w:rsidP="009F7195">
            <w:pPr>
              <w:pStyle w:val="0detecinfotable3"/>
              <w:spacing w:before="48" w:after="48"/>
              <w:rPr>
                <w:sz w:val="14"/>
                <w:szCs w:val="14"/>
              </w:rPr>
            </w:pPr>
            <w:r w:rsidRPr="00831B59">
              <w:rPr>
                <w:rFonts w:hint="eastAsia"/>
              </w:rPr>
              <w:t>RAD52</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399A22BD" w14:textId="6E563163"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69338D51" w14:textId="66B9B25E" w:rsidR="00D668B5" w:rsidRPr="00387C15" w:rsidRDefault="00D668B5" w:rsidP="009F7195">
            <w:pPr>
              <w:pStyle w:val="0detecinfotable3"/>
              <w:spacing w:before="48" w:after="48"/>
              <w:rPr>
                <w:sz w:val="14"/>
                <w:szCs w:val="14"/>
              </w:rPr>
            </w:pPr>
            <w:r w:rsidRPr="00831B59">
              <w:rPr>
                <w:rFonts w:hint="eastAsia"/>
              </w:rPr>
              <w:t>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79C14266" w14:textId="02F9C196" w:rsidR="00D668B5" w:rsidRPr="00387C15" w:rsidRDefault="00D668B5" w:rsidP="009F7195">
            <w:pPr>
              <w:pStyle w:val="0detecinfotable3"/>
              <w:spacing w:before="48" w:after="48"/>
              <w:rPr>
                <w:sz w:val="14"/>
                <w:szCs w:val="14"/>
              </w:rPr>
            </w:pPr>
            <w:r w:rsidRPr="00831B59">
              <w:rPr>
                <w:rFonts w:hint="eastAsia"/>
              </w:rPr>
              <w:t>备用HR通路</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061D4B6E" w14:textId="428438FC" w:rsidR="00D668B5" w:rsidRPr="00387C15" w:rsidRDefault="00D668B5" w:rsidP="009F7195">
            <w:pPr>
              <w:pStyle w:val="0detecinfotable3"/>
              <w:spacing w:before="48" w:after="48"/>
              <w:rPr>
                <w:sz w:val="14"/>
                <w:szCs w:val="14"/>
              </w:rPr>
            </w:pP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409C39D0" w14:textId="3E6BF27E"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RAD5</w:t>
            </w:r>
            <w:r>
              <w:rPr>
                <w:sz w:val="14"/>
                <w:szCs w:val="14"/>
              </w:rPr>
              <w:t>2.f %}</w:t>
            </w:r>
          </w:p>
          <w:p w14:paraId="4462BF46"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1B50AAB0" w14:textId="77777777" w:rsidR="00D668B5" w:rsidRDefault="00D668B5" w:rsidP="005E7738">
            <w:pPr>
              <w:pStyle w:val="0detecinfotable3"/>
              <w:spacing w:before="48" w:after="48"/>
              <w:rPr>
                <w:sz w:val="14"/>
                <w:szCs w:val="14"/>
              </w:rPr>
            </w:pPr>
            <w:r>
              <w:rPr>
                <w:sz w:val="14"/>
                <w:szCs w:val="14"/>
              </w:rPr>
              <w:t>{%p else %}</w:t>
            </w:r>
          </w:p>
          <w:p w14:paraId="00B0D5A4" w14:textId="77777777" w:rsidR="00D668B5" w:rsidRDefault="00D668B5" w:rsidP="005E7738">
            <w:pPr>
              <w:pStyle w:val="0detecinfotable3"/>
              <w:spacing w:before="48" w:after="48"/>
              <w:rPr>
                <w:sz w:val="14"/>
                <w:szCs w:val="14"/>
              </w:rPr>
            </w:pPr>
            <w:r>
              <w:rPr>
                <w:rFonts w:hint="eastAsia"/>
                <w:sz w:val="14"/>
                <w:szCs w:val="14"/>
              </w:rPr>
              <w:lastRenderedPageBreak/>
              <w:t>未检测到变异</w:t>
            </w:r>
          </w:p>
          <w:p w14:paraId="2CE35E8E" w14:textId="1B00B4CB"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29AF2BC7" w14:textId="6E0EE73F" w:rsidR="00D668B5" w:rsidRPr="00387C15" w:rsidRDefault="00D668B5" w:rsidP="00D668B5">
            <w:pPr>
              <w:pStyle w:val="0detecinfotable3"/>
              <w:spacing w:before="48" w:after="48"/>
              <w:rPr>
                <w:sz w:val="14"/>
                <w:szCs w:val="14"/>
              </w:rPr>
            </w:pPr>
            <w:r>
              <w:rPr>
                <w:sz w:val="14"/>
                <w:szCs w:val="14"/>
              </w:rPr>
              <w:lastRenderedPageBreak/>
              <w:t>{{ hrd.</w:t>
            </w:r>
            <w:r w:rsidRPr="00387C15">
              <w:rPr>
                <w:rFonts w:hint="eastAsia"/>
                <w:sz w:val="14"/>
                <w:szCs w:val="14"/>
              </w:rPr>
              <w:t>RAD5</w:t>
            </w:r>
            <w:r>
              <w:rPr>
                <w:sz w:val="14"/>
                <w:szCs w:val="14"/>
              </w:rPr>
              <w:t>2.freq }}</w:t>
            </w:r>
          </w:p>
        </w:tc>
      </w:tr>
      <w:tr w:rsidR="00D668B5" w14:paraId="22B914C9"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700378CC" w14:textId="201152D7" w:rsidR="00D668B5" w:rsidRPr="00387C15" w:rsidRDefault="00D668B5" w:rsidP="009F7195">
            <w:pPr>
              <w:pStyle w:val="0detecinfotable3"/>
              <w:spacing w:before="48" w:after="48"/>
              <w:rPr>
                <w:sz w:val="14"/>
                <w:szCs w:val="14"/>
              </w:rPr>
            </w:pPr>
            <w:r w:rsidRPr="00831B59">
              <w:rPr>
                <w:rFonts w:hint="eastAsia"/>
              </w:rPr>
              <w:t>RAD54L</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503E2DE8" w14:textId="4B265F0A"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7C740A99" w14:textId="49EDFBAD" w:rsidR="00D668B5" w:rsidRPr="00387C15" w:rsidRDefault="00D668B5" w:rsidP="009F7195">
            <w:pPr>
              <w:pStyle w:val="0detecinfotable3"/>
              <w:spacing w:before="48" w:after="48"/>
              <w:rPr>
                <w:sz w:val="14"/>
                <w:szCs w:val="14"/>
              </w:rPr>
            </w:pPr>
            <w:r w:rsidRPr="00831B59">
              <w:rPr>
                <w:rFonts w:hint="eastAsia"/>
              </w:rPr>
              <w:t>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0AC79050" w14:textId="3D822A55" w:rsidR="00D668B5" w:rsidRPr="00387C15" w:rsidRDefault="00D668B5" w:rsidP="009F7195">
            <w:pPr>
              <w:pStyle w:val="0detecinfotable3"/>
              <w:spacing w:before="48" w:after="48"/>
              <w:rPr>
                <w:sz w:val="14"/>
                <w:szCs w:val="14"/>
              </w:rPr>
            </w:pPr>
            <w:r w:rsidRPr="00831B59">
              <w:rPr>
                <w:rFonts w:hint="eastAsia"/>
              </w:rPr>
              <w:t>重组辅助因子</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24F802F0" w14:textId="7A939503" w:rsidR="00D668B5" w:rsidRPr="00387C15" w:rsidRDefault="00D668B5" w:rsidP="009F7195">
            <w:pPr>
              <w:pStyle w:val="0detecinfotable3"/>
              <w:spacing w:before="48" w:after="48"/>
              <w:rPr>
                <w:sz w:val="14"/>
                <w:szCs w:val="14"/>
              </w:rPr>
            </w:pPr>
            <w:r w:rsidRPr="00831B59">
              <w:rPr>
                <w:rFonts w:hint="eastAsia"/>
              </w:rPr>
              <w:t>临床研究13,16</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40000783"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RAD54L</w:t>
            </w:r>
            <w:r>
              <w:rPr>
                <w:sz w:val="14"/>
                <w:szCs w:val="14"/>
              </w:rPr>
              <w:t>.f %}</w:t>
            </w:r>
          </w:p>
          <w:p w14:paraId="5C2D0BD3"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472B7252" w14:textId="77777777" w:rsidR="00D668B5" w:rsidRDefault="00D668B5" w:rsidP="005E7738">
            <w:pPr>
              <w:pStyle w:val="0detecinfotable3"/>
              <w:spacing w:before="48" w:after="48"/>
              <w:rPr>
                <w:sz w:val="14"/>
                <w:szCs w:val="14"/>
              </w:rPr>
            </w:pPr>
            <w:r>
              <w:rPr>
                <w:sz w:val="14"/>
                <w:szCs w:val="14"/>
              </w:rPr>
              <w:t>{%p else %}</w:t>
            </w:r>
          </w:p>
          <w:p w14:paraId="68CD975E" w14:textId="77777777" w:rsidR="00D668B5" w:rsidRDefault="00D668B5" w:rsidP="005E7738">
            <w:pPr>
              <w:pStyle w:val="0detecinfotable3"/>
              <w:spacing w:before="48" w:after="48"/>
              <w:rPr>
                <w:sz w:val="14"/>
                <w:szCs w:val="14"/>
              </w:rPr>
            </w:pPr>
            <w:r>
              <w:rPr>
                <w:rFonts w:hint="eastAsia"/>
                <w:sz w:val="14"/>
                <w:szCs w:val="14"/>
              </w:rPr>
              <w:t>未检测到变异</w:t>
            </w:r>
          </w:p>
          <w:p w14:paraId="59957BAA" w14:textId="3234DA59"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56B617BA" w14:textId="30A96312"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RAD54L</w:t>
            </w:r>
            <w:r>
              <w:rPr>
                <w:sz w:val="14"/>
                <w:szCs w:val="14"/>
              </w:rPr>
              <w:t>.freq }}</w:t>
            </w:r>
          </w:p>
        </w:tc>
      </w:tr>
      <w:tr w:rsidR="00D668B5" w14:paraId="36FAAF73"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315F312C" w14:textId="4A896307" w:rsidR="00D668B5" w:rsidRPr="00387C15" w:rsidRDefault="00D668B5" w:rsidP="009F7195">
            <w:pPr>
              <w:pStyle w:val="0detecinfotable3"/>
              <w:spacing w:before="48" w:after="48"/>
              <w:rPr>
                <w:sz w:val="14"/>
                <w:szCs w:val="14"/>
              </w:rPr>
            </w:pPr>
            <w:r w:rsidRPr="00831B59">
              <w:rPr>
                <w:rFonts w:hint="eastAsia"/>
              </w:rPr>
              <w:t>XRCC2</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2BEE29C5" w14:textId="531349D0"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6AC53AAA" w14:textId="7106C168" w:rsidR="00D668B5" w:rsidRPr="00387C15" w:rsidRDefault="00D668B5" w:rsidP="009F7195">
            <w:pPr>
              <w:pStyle w:val="0detecinfotable3"/>
              <w:spacing w:before="48" w:after="48"/>
              <w:rPr>
                <w:sz w:val="14"/>
                <w:szCs w:val="14"/>
              </w:rPr>
            </w:pPr>
            <w:r w:rsidRPr="00831B59">
              <w:rPr>
                <w:rFonts w:hint="eastAsia"/>
              </w:rPr>
              <w:t>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2B686C44" w14:textId="6A247A65" w:rsidR="00D668B5" w:rsidRPr="00387C15" w:rsidRDefault="00D668B5" w:rsidP="009F7195">
            <w:pPr>
              <w:pStyle w:val="0detecinfotable3"/>
              <w:spacing w:before="48" w:after="48"/>
              <w:rPr>
                <w:sz w:val="14"/>
                <w:szCs w:val="14"/>
              </w:rPr>
            </w:pPr>
            <w:r w:rsidRPr="00831B59">
              <w:rPr>
                <w:rFonts w:hint="eastAsia"/>
              </w:rPr>
              <w:t>重组的辅助因子； 与RAD51形成复合物</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600E44BE" w14:textId="14786D54" w:rsidR="00D668B5" w:rsidRPr="00387C15" w:rsidRDefault="00D668B5" w:rsidP="009F7195">
            <w:pPr>
              <w:pStyle w:val="0detecinfotable3"/>
              <w:spacing w:before="48" w:after="48"/>
              <w:rPr>
                <w:sz w:val="14"/>
                <w:szCs w:val="14"/>
              </w:rPr>
            </w:pP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073DB483" w14:textId="23611987" w:rsidR="00D668B5" w:rsidRDefault="00D668B5" w:rsidP="005E7738">
            <w:pPr>
              <w:pStyle w:val="0detecinfotable3"/>
              <w:spacing w:before="48" w:after="48"/>
              <w:rPr>
                <w:sz w:val="14"/>
                <w:szCs w:val="14"/>
              </w:rPr>
            </w:pPr>
            <w:r>
              <w:rPr>
                <w:sz w:val="14"/>
                <w:szCs w:val="14"/>
              </w:rPr>
              <w:t>{%p if hrd.XRCC2.f %}</w:t>
            </w:r>
          </w:p>
          <w:p w14:paraId="6542B099"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4A7DC176" w14:textId="77777777" w:rsidR="00D668B5" w:rsidRDefault="00D668B5" w:rsidP="005E7738">
            <w:pPr>
              <w:pStyle w:val="0detecinfotable3"/>
              <w:spacing w:before="48" w:after="48"/>
              <w:rPr>
                <w:sz w:val="14"/>
                <w:szCs w:val="14"/>
              </w:rPr>
            </w:pPr>
            <w:r>
              <w:rPr>
                <w:sz w:val="14"/>
                <w:szCs w:val="14"/>
              </w:rPr>
              <w:t>{%p else %}</w:t>
            </w:r>
          </w:p>
          <w:p w14:paraId="5573AA93" w14:textId="77777777" w:rsidR="00D668B5" w:rsidRDefault="00D668B5" w:rsidP="005E7738">
            <w:pPr>
              <w:pStyle w:val="0detecinfotable3"/>
              <w:spacing w:before="48" w:after="48"/>
              <w:rPr>
                <w:sz w:val="14"/>
                <w:szCs w:val="14"/>
              </w:rPr>
            </w:pPr>
            <w:r>
              <w:rPr>
                <w:rFonts w:hint="eastAsia"/>
                <w:sz w:val="14"/>
                <w:szCs w:val="14"/>
              </w:rPr>
              <w:t>未检测到变异</w:t>
            </w:r>
          </w:p>
          <w:p w14:paraId="1E701746" w14:textId="5163BA05"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4D39A1A2" w14:textId="28BBA3AE" w:rsidR="00D668B5" w:rsidRPr="00387C15" w:rsidRDefault="00D668B5" w:rsidP="009F7195">
            <w:pPr>
              <w:pStyle w:val="0detecinfotable3"/>
              <w:spacing w:before="48" w:after="48"/>
              <w:rPr>
                <w:sz w:val="14"/>
                <w:szCs w:val="14"/>
              </w:rPr>
            </w:pPr>
            <w:r>
              <w:rPr>
                <w:sz w:val="14"/>
                <w:szCs w:val="14"/>
              </w:rPr>
              <w:t>{{ hrd.XRCC2.freq }}</w:t>
            </w:r>
          </w:p>
        </w:tc>
      </w:tr>
      <w:tr w:rsidR="00D668B5" w14:paraId="4644C691"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4A29A252" w14:textId="04C89EB9" w:rsidR="00D668B5" w:rsidRPr="00387C15" w:rsidRDefault="00D668B5" w:rsidP="009F7195">
            <w:pPr>
              <w:pStyle w:val="0detecinfotable3"/>
              <w:spacing w:before="48" w:after="48"/>
              <w:rPr>
                <w:sz w:val="14"/>
                <w:szCs w:val="14"/>
              </w:rPr>
            </w:pPr>
            <w:r w:rsidRPr="00831B59">
              <w:rPr>
                <w:rFonts w:hint="eastAsia"/>
              </w:rPr>
              <w:t>ABL1</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3A4511EF" w14:textId="375EE863"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06CDD81E" w14:textId="3259B303" w:rsidR="00D668B5" w:rsidRPr="00387C15" w:rsidRDefault="00D668B5" w:rsidP="009F7195">
            <w:pPr>
              <w:pStyle w:val="0detecinfotable3"/>
              <w:spacing w:before="48" w:after="48"/>
              <w:rPr>
                <w:sz w:val="14"/>
                <w:szCs w:val="14"/>
              </w:rPr>
            </w:pPr>
            <w:r w:rsidRPr="00831B59">
              <w:rPr>
                <w:rFonts w:hint="eastAsia"/>
              </w:rPr>
              <w:t>DDR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21E8A5A8" w14:textId="3263D6DD" w:rsidR="00D668B5" w:rsidRPr="00387C15" w:rsidRDefault="00D668B5" w:rsidP="009F7195">
            <w:pPr>
              <w:pStyle w:val="0detecinfotable3"/>
              <w:spacing w:before="48" w:after="48"/>
              <w:rPr>
                <w:sz w:val="14"/>
                <w:szCs w:val="14"/>
              </w:rPr>
            </w:pPr>
            <w:r w:rsidRPr="00831B59">
              <w:rPr>
                <w:rFonts w:hint="eastAsia"/>
              </w:rPr>
              <w:t>酪氨酸激酶；稳定RAD51纤维的形成</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7527DEB1" w14:textId="3B36B47A" w:rsidR="00D668B5" w:rsidRPr="00387C15" w:rsidRDefault="00D668B5" w:rsidP="009F7195">
            <w:pPr>
              <w:pStyle w:val="0detecinfotable3"/>
              <w:spacing w:before="48" w:after="48"/>
              <w:rPr>
                <w:sz w:val="14"/>
                <w:szCs w:val="14"/>
              </w:rPr>
            </w:pP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6B7EDF66"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ABL1</w:t>
            </w:r>
            <w:r>
              <w:rPr>
                <w:sz w:val="14"/>
                <w:szCs w:val="14"/>
              </w:rPr>
              <w:t>.f %}</w:t>
            </w:r>
          </w:p>
          <w:p w14:paraId="7D4D3301"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15AA9D62" w14:textId="77777777" w:rsidR="00D668B5" w:rsidRDefault="00D668B5" w:rsidP="005E7738">
            <w:pPr>
              <w:pStyle w:val="0detecinfotable3"/>
              <w:spacing w:before="48" w:after="48"/>
              <w:rPr>
                <w:sz w:val="14"/>
                <w:szCs w:val="14"/>
              </w:rPr>
            </w:pPr>
            <w:r>
              <w:rPr>
                <w:sz w:val="14"/>
                <w:szCs w:val="14"/>
              </w:rPr>
              <w:t>{%p else %}</w:t>
            </w:r>
          </w:p>
          <w:p w14:paraId="4D64815B" w14:textId="77777777" w:rsidR="00D668B5" w:rsidRDefault="00D668B5" w:rsidP="005E7738">
            <w:pPr>
              <w:pStyle w:val="0detecinfotable3"/>
              <w:spacing w:before="48" w:after="48"/>
              <w:rPr>
                <w:sz w:val="14"/>
                <w:szCs w:val="14"/>
              </w:rPr>
            </w:pPr>
            <w:r>
              <w:rPr>
                <w:rFonts w:hint="eastAsia"/>
                <w:sz w:val="14"/>
                <w:szCs w:val="14"/>
              </w:rPr>
              <w:t>未检测到变异</w:t>
            </w:r>
          </w:p>
          <w:p w14:paraId="15972324" w14:textId="23C36836"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622BD2D9" w14:textId="1A81A587"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ABL1</w:t>
            </w:r>
            <w:r>
              <w:rPr>
                <w:sz w:val="14"/>
                <w:szCs w:val="14"/>
              </w:rPr>
              <w:t>.freq }}</w:t>
            </w:r>
          </w:p>
        </w:tc>
      </w:tr>
      <w:tr w:rsidR="00D668B5" w14:paraId="6C696BB0"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57828C8E" w14:textId="40121268" w:rsidR="00D668B5" w:rsidRPr="00387C15" w:rsidRDefault="00D668B5" w:rsidP="009F7195">
            <w:pPr>
              <w:pStyle w:val="0detecinfotable3"/>
              <w:spacing w:before="48" w:after="48"/>
              <w:rPr>
                <w:sz w:val="14"/>
                <w:szCs w:val="14"/>
              </w:rPr>
            </w:pPr>
            <w:r w:rsidRPr="00831B59">
              <w:rPr>
                <w:rFonts w:hint="eastAsia"/>
              </w:rPr>
              <w:t>ATM</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4657024C" w14:textId="3D735CB5"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12FFE7DE" w14:textId="72FC4DF8" w:rsidR="00D668B5" w:rsidRPr="00387C15" w:rsidRDefault="00D668B5" w:rsidP="009F7195">
            <w:pPr>
              <w:pStyle w:val="0detecinfotable3"/>
              <w:spacing w:before="48" w:after="48"/>
              <w:rPr>
                <w:sz w:val="14"/>
                <w:szCs w:val="14"/>
              </w:rPr>
            </w:pPr>
            <w:r w:rsidRPr="00831B59">
              <w:rPr>
                <w:rFonts w:hint="eastAsia"/>
              </w:rPr>
              <w:t>DSB Signaling</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7E6EE358" w14:textId="6E428F25" w:rsidR="00D668B5" w:rsidRPr="00387C15" w:rsidRDefault="00D668B5" w:rsidP="009F7195">
            <w:pPr>
              <w:pStyle w:val="0detecinfotable3"/>
              <w:spacing w:before="48" w:after="48"/>
              <w:rPr>
                <w:sz w:val="14"/>
                <w:szCs w:val="14"/>
              </w:rPr>
            </w:pPr>
            <w:r w:rsidRPr="00831B59">
              <w:rPr>
                <w:rFonts w:hint="eastAsia"/>
              </w:rPr>
              <w:t>PI3K，上游DSB信号</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7F14B3E8" w14:textId="16178BC3" w:rsidR="00D668B5" w:rsidRPr="00387C15" w:rsidRDefault="00D668B5" w:rsidP="009F7195">
            <w:pPr>
              <w:pStyle w:val="0detecinfotable3"/>
              <w:spacing w:before="48" w:after="48"/>
              <w:rPr>
                <w:sz w:val="14"/>
                <w:szCs w:val="14"/>
              </w:rPr>
            </w:pPr>
            <w:r w:rsidRPr="00831B59">
              <w:rPr>
                <w:rFonts w:hint="eastAsia"/>
              </w:rPr>
              <w:t>前列腺癌FDA批准；临床研究7,9,10,11,12,13,14,16；肝胆肿瘤/前列腺癌共识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7BD5BCB4" w14:textId="77777777" w:rsidR="00D668B5" w:rsidRDefault="00D668B5" w:rsidP="005E7738">
            <w:pPr>
              <w:pStyle w:val="0detecinfotable3"/>
              <w:spacing w:before="48" w:after="48"/>
              <w:rPr>
                <w:sz w:val="14"/>
                <w:szCs w:val="14"/>
              </w:rPr>
            </w:pPr>
            <w:r>
              <w:rPr>
                <w:sz w:val="14"/>
                <w:szCs w:val="14"/>
              </w:rPr>
              <w:t xml:space="preserve">{%p if </w:t>
            </w:r>
            <w:proofErr w:type="spellStart"/>
            <w:r>
              <w:rPr>
                <w:sz w:val="14"/>
                <w:szCs w:val="14"/>
              </w:rPr>
              <w:t>hrd.</w:t>
            </w:r>
            <w:r w:rsidRPr="00387C15">
              <w:rPr>
                <w:rFonts w:hint="eastAsia"/>
                <w:sz w:val="14"/>
                <w:szCs w:val="14"/>
              </w:rPr>
              <w:t>ATM</w:t>
            </w:r>
            <w:r>
              <w:rPr>
                <w:sz w:val="14"/>
                <w:szCs w:val="14"/>
              </w:rPr>
              <w:t>.f</w:t>
            </w:r>
            <w:proofErr w:type="spellEnd"/>
            <w:r>
              <w:rPr>
                <w:sz w:val="14"/>
                <w:szCs w:val="14"/>
              </w:rPr>
              <w:t xml:space="preserve"> %}</w:t>
            </w:r>
          </w:p>
          <w:p w14:paraId="51B52ED0"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2ED1D148" w14:textId="77777777" w:rsidR="00D668B5" w:rsidRDefault="00D668B5" w:rsidP="005E7738">
            <w:pPr>
              <w:pStyle w:val="0detecinfotable3"/>
              <w:spacing w:before="48" w:after="48"/>
              <w:rPr>
                <w:sz w:val="14"/>
                <w:szCs w:val="14"/>
              </w:rPr>
            </w:pPr>
            <w:r>
              <w:rPr>
                <w:sz w:val="14"/>
                <w:szCs w:val="14"/>
              </w:rPr>
              <w:t>{%p else %}</w:t>
            </w:r>
          </w:p>
          <w:p w14:paraId="42568A54" w14:textId="77777777" w:rsidR="00D668B5" w:rsidRDefault="00D668B5" w:rsidP="005E7738">
            <w:pPr>
              <w:pStyle w:val="0detecinfotable3"/>
              <w:spacing w:before="48" w:after="48"/>
              <w:rPr>
                <w:sz w:val="14"/>
                <w:szCs w:val="14"/>
              </w:rPr>
            </w:pPr>
            <w:r>
              <w:rPr>
                <w:rFonts w:hint="eastAsia"/>
                <w:sz w:val="14"/>
                <w:szCs w:val="14"/>
              </w:rPr>
              <w:t>未检测到变异</w:t>
            </w:r>
          </w:p>
          <w:p w14:paraId="5846BEBF" w14:textId="0D0583D2"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2D107BC8" w14:textId="279ED7D2" w:rsidR="00D668B5" w:rsidRPr="00387C15" w:rsidRDefault="00D668B5" w:rsidP="009F7195">
            <w:pPr>
              <w:pStyle w:val="0detecinfotable3"/>
              <w:spacing w:before="48" w:after="48"/>
              <w:rPr>
                <w:sz w:val="14"/>
                <w:szCs w:val="14"/>
              </w:rPr>
            </w:pPr>
            <w:r>
              <w:rPr>
                <w:sz w:val="14"/>
                <w:szCs w:val="14"/>
              </w:rPr>
              <w:t xml:space="preserve">{{ </w:t>
            </w:r>
            <w:proofErr w:type="spellStart"/>
            <w:r>
              <w:rPr>
                <w:sz w:val="14"/>
                <w:szCs w:val="14"/>
              </w:rPr>
              <w:t>hrd.</w:t>
            </w:r>
            <w:r w:rsidRPr="00387C15">
              <w:rPr>
                <w:rFonts w:hint="eastAsia"/>
                <w:sz w:val="14"/>
                <w:szCs w:val="14"/>
              </w:rPr>
              <w:t>ATM</w:t>
            </w:r>
            <w:r>
              <w:rPr>
                <w:sz w:val="14"/>
                <w:szCs w:val="14"/>
              </w:rPr>
              <w:t>.freq</w:t>
            </w:r>
            <w:proofErr w:type="spellEnd"/>
            <w:r>
              <w:rPr>
                <w:sz w:val="14"/>
                <w:szCs w:val="14"/>
              </w:rPr>
              <w:t xml:space="preserve"> }}</w:t>
            </w:r>
          </w:p>
        </w:tc>
      </w:tr>
      <w:tr w:rsidR="00D668B5" w14:paraId="514AE648"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23553C72" w14:textId="212377DA" w:rsidR="00D668B5" w:rsidRPr="00387C15" w:rsidRDefault="00D668B5" w:rsidP="009F7195">
            <w:pPr>
              <w:pStyle w:val="0detecinfotable3"/>
              <w:spacing w:before="48" w:after="48"/>
              <w:rPr>
                <w:sz w:val="14"/>
                <w:szCs w:val="14"/>
              </w:rPr>
            </w:pPr>
            <w:r w:rsidRPr="00831B59">
              <w:rPr>
                <w:rFonts w:hint="eastAsia"/>
              </w:rPr>
              <w:t>ATR</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17FC9E7C" w14:textId="33E1864E"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5158AFF2" w14:textId="496C36B5" w:rsidR="00D668B5" w:rsidRPr="00387C15" w:rsidRDefault="00D668B5" w:rsidP="009F7195">
            <w:pPr>
              <w:pStyle w:val="0detecinfotable3"/>
              <w:spacing w:before="48" w:after="48"/>
              <w:rPr>
                <w:sz w:val="14"/>
                <w:szCs w:val="14"/>
              </w:rPr>
            </w:pPr>
            <w:r w:rsidRPr="00831B59">
              <w:rPr>
                <w:rFonts w:hint="eastAsia"/>
              </w:rPr>
              <w:t>DSB Signaling</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5262B9E5" w14:textId="3A204327" w:rsidR="00D668B5" w:rsidRPr="00387C15" w:rsidRDefault="00D668B5" w:rsidP="009F7195">
            <w:pPr>
              <w:pStyle w:val="0detecinfotable3"/>
              <w:spacing w:before="48" w:after="48"/>
              <w:rPr>
                <w:sz w:val="14"/>
                <w:szCs w:val="14"/>
              </w:rPr>
            </w:pPr>
            <w:r w:rsidRPr="00831B59">
              <w:rPr>
                <w:rFonts w:hint="eastAsia"/>
              </w:rPr>
              <w:t>PI3K，上游DSB信号</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30825E02" w14:textId="02BCFC20" w:rsidR="00D668B5" w:rsidRPr="00387C15" w:rsidRDefault="00D668B5" w:rsidP="009F7195">
            <w:pPr>
              <w:pStyle w:val="0detecinfotable3"/>
              <w:spacing w:before="48" w:after="48"/>
              <w:rPr>
                <w:sz w:val="14"/>
                <w:szCs w:val="14"/>
              </w:rPr>
            </w:pPr>
            <w:r w:rsidRPr="00831B59">
              <w:rPr>
                <w:rFonts w:hint="eastAsia"/>
              </w:rPr>
              <w:t>前列腺癌FDA批准；临床研究7,14；肝胆肿瘤共识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13CA668A" w14:textId="77777777" w:rsidR="00D668B5" w:rsidRDefault="00D668B5" w:rsidP="005E7738">
            <w:pPr>
              <w:pStyle w:val="0detecinfotable3"/>
              <w:spacing w:before="48" w:after="48"/>
              <w:rPr>
                <w:sz w:val="14"/>
                <w:szCs w:val="14"/>
              </w:rPr>
            </w:pPr>
            <w:r>
              <w:rPr>
                <w:sz w:val="14"/>
                <w:szCs w:val="14"/>
              </w:rPr>
              <w:t xml:space="preserve">{%p if </w:t>
            </w:r>
            <w:proofErr w:type="spellStart"/>
            <w:r>
              <w:rPr>
                <w:sz w:val="14"/>
                <w:szCs w:val="14"/>
              </w:rPr>
              <w:t>hrd.</w:t>
            </w:r>
            <w:r w:rsidRPr="00387C15">
              <w:rPr>
                <w:rFonts w:hint="eastAsia"/>
                <w:sz w:val="14"/>
                <w:szCs w:val="14"/>
              </w:rPr>
              <w:t>ATR</w:t>
            </w:r>
            <w:r>
              <w:rPr>
                <w:sz w:val="14"/>
                <w:szCs w:val="14"/>
              </w:rPr>
              <w:t>.f</w:t>
            </w:r>
            <w:proofErr w:type="spellEnd"/>
            <w:r>
              <w:rPr>
                <w:sz w:val="14"/>
                <w:szCs w:val="14"/>
              </w:rPr>
              <w:t xml:space="preserve"> %}</w:t>
            </w:r>
          </w:p>
          <w:p w14:paraId="56CC680A"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7AC03267" w14:textId="77777777" w:rsidR="00D668B5" w:rsidRDefault="00D668B5" w:rsidP="005E7738">
            <w:pPr>
              <w:pStyle w:val="0detecinfotable3"/>
              <w:spacing w:before="48" w:after="48"/>
              <w:rPr>
                <w:sz w:val="14"/>
                <w:szCs w:val="14"/>
              </w:rPr>
            </w:pPr>
            <w:r>
              <w:rPr>
                <w:sz w:val="14"/>
                <w:szCs w:val="14"/>
              </w:rPr>
              <w:t>{%p else %}</w:t>
            </w:r>
          </w:p>
          <w:p w14:paraId="3A5A9367" w14:textId="77777777" w:rsidR="00D668B5" w:rsidRDefault="00D668B5" w:rsidP="005E7738">
            <w:pPr>
              <w:pStyle w:val="0detecinfotable3"/>
              <w:spacing w:before="48" w:after="48"/>
              <w:rPr>
                <w:sz w:val="14"/>
                <w:szCs w:val="14"/>
              </w:rPr>
            </w:pPr>
            <w:r>
              <w:rPr>
                <w:rFonts w:hint="eastAsia"/>
                <w:sz w:val="14"/>
                <w:szCs w:val="14"/>
              </w:rPr>
              <w:t>未检测到变异</w:t>
            </w:r>
          </w:p>
          <w:p w14:paraId="145D4813" w14:textId="3FD5A52B"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59A2B01B" w14:textId="022E38CB" w:rsidR="00D668B5" w:rsidRPr="00387C15" w:rsidRDefault="00D668B5" w:rsidP="009F7195">
            <w:pPr>
              <w:pStyle w:val="0detecinfotable3"/>
              <w:spacing w:before="48" w:after="48"/>
              <w:rPr>
                <w:sz w:val="14"/>
                <w:szCs w:val="14"/>
              </w:rPr>
            </w:pPr>
            <w:r>
              <w:rPr>
                <w:sz w:val="14"/>
                <w:szCs w:val="14"/>
              </w:rPr>
              <w:t xml:space="preserve">{{ </w:t>
            </w:r>
            <w:proofErr w:type="spellStart"/>
            <w:r>
              <w:rPr>
                <w:sz w:val="14"/>
                <w:szCs w:val="14"/>
              </w:rPr>
              <w:t>hrd.</w:t>
            </w:r>
            <w:r w:rsidRPr="00387C15">
              <w:rPr>
                <w:rFonts w:hint="eastAsia"/>
                <w:sz w:val="14"/>
                <w:szCs w:val="14"/>
              </w:rPr>
              <w:t>ATR</w:t>
            </w:r>
            <w:r>
              <w:rPr>
                <w:sz w:val="14"/>
                <w:szCs w:val="14"/>
              </w:rPr>
              <w:t>.freq</w:t>
            </w:r>
            <w:proofErr w:type="spellEnd"/>
            <w:r>
              <w:rPr>
                <w:sz w:val="14"/>
                <w:szCs w:val="14"/>
              </w:rPr>
              <w:t xml:space="preserve"> }}</w:t>
            </w:r>
          </w:p>
        </w:tc>
      </w:tr>
      <w:tr w:rsidR="00D668B5" w14:paraId="33A47917"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41713644" w14:textId="3715F441" w:rsidR="00D668B5" w:rsidRPr="00387C15" w:rsidRDefault="00D668B5" w:rsidP="009F7195">
            <w:pPr>
              <w:pStyle w:val="0detecinfotable3"/>
              <w:spacing w:before="48" w:after="48"/>
              <w:rPr>
                <w:sz w:val="14"/>
                <w:szCs w:val="14"/>
              </w:rPr>
            </w:pPr>
            <w:r w:rsidRPr="00831B59">
              <w:rPr>
                <w:rFonts w:hint="eastAsia"/>
              </w:rPr>
              <w:t>ATRX</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2F3BADF0" w14:textId="4BEA3C29"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1F8CA4DC" w14:textId="10379D20" w:rsidR="00D668B5" w:rsidRPr="00387C15" w:rsidRDefault="00D668B5" w:rsidP="009F7195">
            <w:pPr>
              <w:pStyle w:val="0detecinfotable3"/>
              <w:spacing w:before="48" w:after="48"/>
              <w:rPr>
                <w:sz w:val="14"/>
                <w:szCs w:val="14"/>
              </w:rPr>
            </w:pPr>
            <w:r w:rsidRPr="00831B59">
              <w:rPr>
                <w:rFonts w:hint="eastAsia"/>
              </w:rPr>
              <w:t>DDR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719D4923" w14:textId="7A70F5BB" w:rsidR="00D668B5" w:rsidRPr="00387C15" w:rsidRDefault="00D668B5" w:rsidP="009F7195">
            <w:pPr>
              <w:pStyle w:val="0detecinfotable3"/>
              <w:spacing w:before="48" w:after="48"/>
              <w:rPr>
                <w:sz w:val="14"/>
                <w:szCs w:val="14"/>
              </w:rPr>
            </w:pPr>
            <w:r w:rsidRPr="00831B59">
              <w:rPr>
                <w:rFonts w:hint="eastAsia"/>
              </w:rPr>
              <w:t>染色体重塑作用</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3A0BACEA" w14:textId="5A8FF84C" w:rsidR="00D668B5" w:rsidRPr="00387C15" w:rsidRDefault="00D668B5" w:rsidP="009F7195">
            <w:pPr>
              <w:pStyle w:val="0detecinfotable3"/>
              <w:spacing w:before="48" w:after="48"/>
              <w:rPr>
                <w:sz w:val="14"/>
                <w:szCs w:val="14"/>
              </w:rPr>
            </w:pPr>
            <w:r w:rsidRPr="00831B59">
              <w:rPr>
                <w:rFonts w:hint="eastAsia"/>
              </w:rPr>
              <w:t>临床研究9</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5B6CD923" w14:textId="77777777" w:rsidR="00D668B5" w:rsidRDefault="00D668B5" w:rsidP="005E7738">
            <w:pPr>
              <w:pStyle w:val="0detecinfotable3"/>
              <w:spacing w:before="48" w:after="48"/>
              <w:rPr>
                <w:sz w:val="14"/>
                <w:szCs w:val="14"/>
              </w:rPr>
            </w:pPr>
            <w:r>
              <w:rPr>
                <w:sz w:val="14"/>
                <w:szCs w:val="14"/>
              </w:rPr>
              <w:t xml:space="preserve">{%p if </w:t>
            </w:r>
            <w:proofErr w:type="spellStart"/>
            <w:r>
              <w:rPr>
                <w:sz w:val="14"/>
                <w:szCs w:val="14"/>
              </w:rPr>
              <w:t>hrd.</w:t>
            </w:r>
            <w:r w:rsidRPr="00387C15">
              <w:rPr>
                <w:rFonts w:hint="eastAsia"/>
                <w:sz w:val="14"/>
                <w:szCs w:val="14"/>
              </w:rPr>
              <w:t>ATRX</w:t>
            </w:r>
            <w:r>
              <w:rPr>
                <w:sz w:val="14"/>
                <w:szCs w:val="14"/>
              </w:rPr>
              <w:t>.f</w:t>
            </w:r>
            <w:proofErr w:type="spellEnd"/>
            <w:r>
              <w:rPr>
                <w:sz w:val="14"/>
                <w:szCs w:val="14"/>
              </w:rPr>
              <w:t xml:space="preserve"> %}</w:t>
            </w:r>
          </w:p>
          <w:p w14:paraId="79D3018E"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2EEFAFBB" w14:textId="77777777" w:rsidR="00D668B5" w:rsidRDefault="00D668B5" w:rsidP="005E7738">
            <w:pPr>
              <w:pStyle w:val="0detecinfotable3"/>
              <w:spacing w:before="48" w:after="48"/>
              <w:rPr>
                <w:sz w:val="14"/>
                <w:szCs w:val="14"/>
              </w:rPr>
            </w:pPr>
            <w:r>
              <w:rPr>
                <w:sz w:val="14"/>
                <w:szCs w:val="14"/>
              </w:rPr>
              <w:t>{%p else %}</w:t>
            </w:r>
          </w:p>
          <w:p w14:paraId="3C355840" w14:textId="77777777" w:rsidR="00D668B5" w:rsidRDefault="00D668B5" w:rsidP="005E7738">
            <w:pPr>
              <w:pStyle w:val="0detecinfotable3"/>
              <w:spacing w:before="48" w:after="48"/>
              <w:rPr>
                <w:sz w:val="14"/>
                <w:szCs w:val="14"/>
              </w:rPr>
            </w:pPr>
            <w:r>
              <w:rPr>
                <w:rFonts w:hint="eastAsia"/>
                <w:sz w:val="14"/>
                <w:szCs w:val="14"/>
              </w:rPr>
              <w:t>未检测到变异</w:t>
            </w:r>
          </w:p>
          <w:p w14:paraId="6CF567BE" w14:textId="65875562"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1D99E2F4" w14:textId="13E36B0B" w:rsidR="00D668B5" w:rsidRPr="00387C15" w:rsidRDefault="00D668B5" w:rsidP="009F7195">
            <w:pPr>
              <w:pStyle w:val="0detecinfotable3"/>
              <w:spacing w:before="48" w:after="48"/>
              <w:rPr>
                <w:sz w:val="14"/>
                <w:szCs w:val="14"/>
              </w:rPr>
            </w:pPr>
            <w:r>
              <w:rPr>
                <w:sz w:val="14"/>
                <w:szCs w:val="14"/>
              </w:rPr>
              <w:t xml:space="preserve">{{ </w:t>
            </w:r>
            <w:proofErr w:type="spellStart"/>
            <w:r>
              <w:rPr>
                <w:sz w:val="14"/>
                <w:szCs w:val="14"/>
              </w:rPr>
              <w:t>hrd.</w:t>
            </w:r>
            <w:r w:rsidRPr="00387C15">
              <w:rPr>
                <w:rFonts w:hint="eastAsia"/>
                <w:sz w:val="14"/>
                <w:szCs w:val="14"/>
              </w:rPr>
              <w:t>ATRX</w:t>
            </w:r>
            <w:r>
              <w:rPr>
                <w:sz w:val="14"/>
                <w:szCs w:val="14"/>
              </w:rPr>
              <w:t>.freq</w:t>
            </w:r>
            <w:proofErr w:type="spellEnd"/>
            <w:r>
              <w:rPr>
                <w:sz w:val="14"/>
                <w:szCs w:val="14"/>
              </w:rPr>
              <w:t xml:space="preserve"> }}</w:t>
            </w:r>
          </w:p>
        </w:tc>
      </w:tr>
      <w:tr w:rsidR="00D668B5" w14:paraId="34E46C83"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47C64803" w14:textId="7DD8F7DF" w:rsidR="00D668B5" w:rsidRPr="00387C15" w:rsidRDefault="00D668B5" w:rsidP="009F7195">
            <w:pPr>
              <w:pStyle w:val="0detecinfotable3"/>
              <w:spacing w:before="48" w:after="48"/>
              <w:rPr>
                <w:sz w:val="14"/>
                <w:szCs w:val="14"/>
              </w:rPr>
            </w:pPr>
            <w:r w:rsidRPr="00831B59">
              <w:rPr>
                <w:rFonts w:hint="eastAsia"/>
              </w:rPr>
              <w:t>BAP1</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1CC58112" w14:textId="238EF47E"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5FF54B2E" w14:textId="277F38E1" w:rsidR="00D668B5" w:rsidRPr="00387C15" w:rsidRDefault="00D668B5" w:rsidP="009F7195">
            <w:pPr>
              <w:pStyle w:val="0detecinfotable3"/>
              <w:spacing w:before="48" w:after="48"/>
              <w:rPr>
                <w:sz w:val="14"/>
                <w:szCs w:val="14"/>
              </w:rPr>
            </w:pPr>
            <w:r w:rsidRPr="00831B59">
              <w:rPr>
                <w:rFonts w:hint="eastAsia"/>
              </w:rPr>
              <w:t>DDR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60521407" w14:textId="1AA691C3" w:rsidR="00D668B5" w:rsidRPr="00387C15" w:rsidRDefault="00D668B5" w:rsidP="009F7195">
            <w:pPr>
              <w:pStyle w:val="0detecinfotable3"/>
              <w:spacing w:before="48" w:after="48"/>
              <w:rPr>
                <w:sz w:val="14"/>
                <w:szCs w:val="14"/>
              </w:rPr>
            </w:pPr>
            <w:r w:rsidRPr="00831B59">
              <w:rPr>
                <w:rFonts w:hint="eastAsia"/>
              </w:rPr>
              <w:t>去苯醌酶，调节BRCA1</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47D73519" w14:textId="477E269B" w:rsidR="00D668B5" w:rsidRPr="00387C15" w:rsidRDefault="00D668B5" w:rsidP="009F7195">
            <w:pPr>
              <w:pStyle w:val="0detecinfotable3"/>
              <w:spacing w:before="48" w:after="48"/>
              <w:rPr>
                <w:sz w:val="14"/>
                <w:szCs w:val="14"/>
              </w:rPr>
            </w:pPr>
            <w:r w:rsidRPr="00831B59">
              <w:rPr>
                <w:rFonts w:hint="eastAsia"/>
              </w:rPr>
              <w:t>临床研究7</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161092DF" w14:textId="054939DE" w:rsidR="00D668B5" w:rsidRDefault="00D668B5" w:rsidP="005E7738">
            <w:pPr>
              <w:pStyle w:val="0detecinfotable3"/>
              <w:spacing w:before="48" w:after="48"/>
              <w:rPr>
                <w:sz w:val="14"/>
                <w:szCs w:val="14"/>
              </w:rPr>
            </w:pPr>
            <w:r>
              <w:rPr>
                <w:sz w:val="14"/>
                <w:szCs w:val="14"/>
              </w:rPr>
              <w:t>{%p if hrd.BAP1.f %}</w:t>
            </w:r>
          </w:p>
          <w:p w14:paraId="14DF3E85"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536E2F0F" w14:textId="77777777" w:rsidR="00D668B5" w:rsidRDefault="00D668B5" w:rsidP="005E7738">
            <w:pPr>
              <w:pStyle w:val="0detecinfotable3"/>
              <w:spacing w:before="48" w:after="48"/>
              <w:rPr>
                <w:sz w:val="14"/>
                <w:szCs w:val="14"/>
              </w:rPr>
            </w:pPr>
            <w:r>
              <w:rPr>
                <w:sz w:val="14"/>
                <w:szCs w:val="14"/>
              </w:rPr>
              <w:t>{%p else %}</w:t>
            </w:r>
          </w:p>
          <w:p w14:paraId="45103BE0" w14:textId="77777777" w:rsidR="00D668B5" w:rsidRDefault="00D668B5" w:rsidP="005E7738">
            <w:pPr>
              <w:pStyle w:val="0detecinfotable3"/>
              <w:spacing w:before="48" w:after="48"/>
              <w:rPr>
                <w:sz w:val="14"/>
                <w:szCs w:val="14"/>
              </w:rPr>
            </w:pPr>
            <w:r>
              <w:rPr>
                <w:rFonts w:hint="eastAsia"/>
                <w:sz w:val="14"/>
                <w:szCs w:val="14"/>
              </w:rPr>
              <w:t>未检测到变异</w:t>
            </w:r>
          </w:p>
          <w:p w14:paraId="261CD0C8" w14:textId="1AD5C9A8"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3A82542F" w14:textId="4334DF10" w:rsidR="00D668B5" w:rsidRPr="00387C15" w:rsidRDefault="00D668B5" w:rsidP="009F7195">
            <w:pPr>
              <w:pStyle w:val="0detecinfotable3"/>
              <w:spacing w:before="48" w:after="48"/>
              <w:rPr>
                <w:sz w:val="14"/>
                <w:szCs w:val="14"/>
              </w:rPr>
            </w:pPr>
            <w:r>
              <w:rPr>
                <w:sz w:val="14"/>
                <w:szCs w:val="14"/>
              </w:rPr>
              <w:t>{{ hrd.BAP1.freq }}</w:t>
            </w:r>
          </w:p>
        </w:tc>
      </w:tr>
      <w:tr w:rsidR="00D668B5" w14:paraId="278819D1"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3A23A479" w14:textId="70C10EA8" w:rsidR="00D668B5" w:rsidRPr="00387C15" w:rsidRDefault="00D668B5" w:rsidP="009F7195">
            <w:pPr>
              <w:pStyle w:val="0detecinfotable3"/>
              <w:spacing w:before="48" w:after="48"/>
              <w:rPr>
                <w:sz w:val="14"/>
                <w:szCs w:val="14"/>
              </w:rPr>
            </w:pPr>
            <w:r w:rsidRPr="00831B59">
              <w:rPr>
                <w:rFonts w:hint="eastAsia"/>
              </w:rPr>
              <w:t>CDK12</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0469895B" w14:textId="23136BFA"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5FC721E7" w14:textId="27B6AD26" w:rsidR="00D668B5" w:rsidRPr="00387C15" w:rsidRDefault="00D668B5" w:rsidP="009F7195">
            <w:pPr>
              <w:pStyle w:val="0detecinfotable3"/>
              <w:spacing w:before="48" w:after="48"/>
              <w:rPr>
                <w:sz w:val="14"/>
                <w:szCs w:val="14"/>
              </w:rPr>
            </w:pPr>
            <w:r w:rsidRPr="00831B59">
              <w:rPr>
                <w:rFonts w:hint="eastAsia"/>
              </w:rPr>
              <w:t>DDR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756C7D72" w14:textId="4DC820D9" w:rsidR="00D668B5" w:rsidRPr="00387C15" w:rsidRDefault="00D668B5" w:rsidP="009F7195">
            <w:pPr>
              <w:pStyle w:val="0detecinfotable3"/>
              <w:spacing w:before="48" w:after="48"/>
              <w:rPr>
                <w:sz w:val="14"/>
                <w:szCs w:val="14"/>
              </w:rPr>
            </w:pPr>
            <w:r w:rsidRPr="00831B59">
              <w:rPr>
                <w:rFonts w:hint="eastAsia"/>
              </w:rPr>
              <w:t>调节HR相关基因的表达</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5E157925" w14:textId="6BC396B6" w:rsidR="00D668B5" w:rsidRPr="00387C15" w:rsidRDefault="00D668B5" w:rsidP="009F7195">
            <w:pPr>
              <w:pStyle w:val="0detecinfotable3"/>
              <w:spacing w:before="48" w:after="48"/>
              <w:rPr>
                <w:sz w:val="14"/>
                <w:szCs w:val="14"/>
              </w:rPr>
            </w:pPr>
            <w:r w:rsidRPr="00831B59">
              <w:rPr>
                <w:rFonts w:hint="eastAsia"/>
              </w:rPr>
              <w:t>临床研究7,9,10,13,16</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4057CCBC"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CDK12</w:t>
            </w:r>
            <w:r>
              <w:rPr>
                <w:sz w:val="14"/>
                <w:szCs w:val="14"/>
              </w:rPr>
              <w:t>.f %}</w:t>
            </w:r>
          </w:p>
          <w:p w14:paraId="035612EE"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1820E4A5" w14:textId="77777777" w:rsidR="00D668B5" w:rsidRDefault="00D668B5" w:rsidP="005E7738">
            <w:pPr>
              <w:pStyle w:val="0detecinfotable3"/>
              <w:spacing w:before="48" w:after="48"/>
              <w:rPr>
                <w:sz w:val="14"/>
                <w:szCs w:val="14"/>
              </w:rPr>
            </w:pPr>
            <w:r>
              <w:rPr>
                <w:sz w:val="14"/>
                <w:szCs w:val="14"/>
              </w:rPr>
              <w:t>{%p else %}</w:t>
            </w:r>
          </w:p>
          <w:p w14:paraId="40F0398D" w14:textId="77777777" w:rsidR="00D668B5" w:rsidRDefault="00D668B5" w:rsidP="005E7738">
            <w:pPr>
              <w:pStyle w:val="0detecinfotable3"/>
              <w:spacing w:before="48" w:after="48"/>
              <w:rPr>
                <w:sz w:val="14"/>
                <w:szCs w:val="14"/>
              </w:rPr>
            </w:pPr>
            <w:r>
              <w:rPr>
                <w:rFonts w:hint="eastAsia"/>
                <w:sz w:val="14"/>
                <w:szCs w:val="14"/>
              </w:rPr>
              <w:t>未检测到变异</w:t>
            </w:r>
          </w:p>
          <w:p w14:paraId="78D56EA8" w14:textId="5ADCA51F"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2F032AA7" w14:textId="5DB77A5D"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CDK12</w:t>
            </w:r>
            <w:r>
              <w:rPr>
                <w:sz w:val="14"/>
                <w:szCs w:val="14"/>
              </w:rPr>
              <w:t>.freq }}</w:t>
            </w:r>
          </w:p>
        </w:tc>
      </w:tr>
      <w:tr w:rsidR="00D668B5" w14:paraId="313BBACC"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2B5335E7" w14:textId="5AF822F4" w:rsidR="00D668B5" w:rsidRPr="00387C15" w:rsidRDefault="00D668B5" w:rsidP="009F7195">
            <w:pPr>
              <w:pStyle w:val="0detecinfotable3"/>
              <w:spacing w:before="48" w:after="48"/>
              <w:rPr>
                <w:sz w:val="14"/>
                <w:szCs w:val="14"/>
              </w:rPr>
            </w:pPr>
            <w:r w:rsidRPr="00831B59">
              <w:rPr>
                <w:rFonts w:hint="eastAsia"/>
              </w:rPr>
              <w:lastRenderedPageBreak/>
              <w:t>CHEK1</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3247A3A1" w14:textId="4DB8947C"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015D209F" w14:textId="57ADB9AB" w:rsidR="00D668B5" w:rsidRPr="00387C15" w:rsidRDefault="00D668B5" w:rsidP="009F7195">
            <w:pPr>
              <w:pStyle w:val="0detecinfotable3"/>
              <w:spacing w:before="48" w:after="48"/>
              <w:rPr>
                <w:sz w:val="14"/>
                <w:szCs w:val="14"/>
              </w:rPr>
            </w:pPr>
            <w:r w:rsidRPr="00831B59">
              <w:rPr>
                <w:rFonts w:hint="eastAsia"/>
              </w:rPr>
              <w:t xml:space="preserve">DSB </w:t>
            </w:r>
            <w:proofErr w:type="spellStart"/>
            <w:r w:rsidRPr="00831B59">
              <w:rPr>
                <w:rFonts w:hint="eastAsia"/>
              </w:rPr>
              <w:t>Signalling</w:t>
            </w:r>
            <w:proofErr w:type="spellEnd"/>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6CB93206" w14:textId="51A93C2C" w:rsidR="00D668B5" w:rsidRPr="00387C15" w:rsidRDefault="00D668B5" w:rsidP="009F7195">
            <w:pPr>
              <w:pStyle w:val="0detecinfotable3"/>
              <w:spacing w:before="48" w:after="48"/>
              <w:rPr>
                <w:sz w:val="14"/>
                <w:szCs w:val="14"/>
              </w:rPr>
            </w:pPr>
            <w:r w:rsidRPr="00831B59">
              <w:rPr>
                <w:rFonts w:hint="eastAsia"/>
              </w:rPr>
              <w:t>检查点介导的细胞周期阻滞</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17C10E37" w14:textId="276DD67B" w:rsidR="00D668B5" w:rsidRPr="00387C15" w:rsidRDefault="00D668B5" w:rsidP="009F7195">
            <w:pPr>
              <w:pStyle w:val="0detecinfotable3"/>
              <w:spacing w:before="48" w:after="48"/>
              <w:rPr>
                <w:sz w:val="14"/>
                <w:szCs w:val="14"/>
              </w:rPr>
            </w:pPr>
            <w:r w:rsidRPr="00831B59">
              <w:rPr>
                <w:rFonts w:hint="eastAsia"/>
              </w:rPr>
              <w:t>临床研究7,9,13,16；肝胆肿瘤共识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62DE3566"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CHEK1</w:t>
            </w:r>
            <w:r>
              <w:rPr>
                <w:sz w:val="14"/>
                <w:szCs w:val="14"/>
              </w:rPr>
              <w:t>.f %}</w:t>
            </w:r>
          </w:p>
          <w:p w14:paraId="01B36E50"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5B9BA7E3" w14:textId="77777777" w:rsidR="00D668B5" w:rsidRDefault="00D668B5" w:rsidP="005E7738">
            <w:pPr>
              <w:pStyle w:val="0detecinfotable3"/>
              <w:spacing w:before="48" w:after="48"/>
              <w:rPr>
                <w:sz w:val="14"/>
                <w:szCs w:val="14"/>
              </w:rPr>
            </w:pPr>
            <w:r>
              <w:rPr>
                <w:sz w:val="14"/>
                <w:szCs w:val="14"/>
              </w:rPr>
              <w:t>{%p else %}</w:t>
            </w:r>
          </w:p>
          <w:p w14:paraId="7D848B7A" w14:textId="77777777" w:rsidR="00D668B5" w:rsidRDefault="00D668B5" w:rsidP="005E7738">
            <w:pPr>
              <w:pStyle w:val="0detecinfotable3"/>
              <w:spacing w:before="48" w:after="48"/>
              <w:rPr>
                <w:sz w:val="14"/>
                <w:szCs w:val="14"/>
              </w:rPr>
            </w:pPr>
            <w:r>
              <w:rPr>
                <w:rFonts w:hint="eastAsia"/>
                <w:sz w:val="14"/>
                <w:szCs w:val="14"/>
              </w:rPr>
              <w:t>未检测到变异</w:t>
            </w:r>
          </w:p>
          <w:p w14:paraId="644B0090" w14:textId="60E7BA42"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2C617113" w14:textId="34E16865"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CHEK1</w:t>
            </w:r>
            <w:r>
              <w:rPr>
                <w:sz w:val="14"/>
                <w:szCs w:val="14"/>
              </w:rPr>
              <w:t>.freq }}</w:t>
            </w:r>
          </w:p>
        </w:tc>
      </w:tr>
      <w:tr w:rsidR="00D668B5" w14:paraId="3EC31B00"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5B79F63B" w14:textId="4E412D2E" w:rsidR="00D668B5" w:rsidRPr="00387C15" w:rsidRDefault="00D668B5" w:rsidP="009F7195">
            <w:pPr>
              <w:pStyle w:val="0detecinfotable3"/>
              <w:spacing w:before="48" w:after="48"/>
              <w:rPr>
                <w:sz w:val="14"/>
                <w:szCs w:val="14"/>
              </w:rPr>
            </w:pPr>
            <w:r w:rsidRPr="00831B59">
              <w:rPr>
                <w:rFonts w:hint="eastAsia"/>
              </w:rPr>
              <w:t>CHEK2</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70E81244" w14:textId="056DE54A"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1211BCEE" w14:textId="3C903906" w:rsidR="00D668B5" w:rsidRPr="00387C15" w:rsidRDefault="00D668B5" w:rsidP="009F7195">
            <w:pPr>
              <w:pStyle w:val="0detecinfotable3"/>
              <w:spacing w:before="48" w:after="48"/>
              <w:rPr>
                <w:sz w:val="14"/>
                <w:szCs w:val="14"/>
              </w:rPr>
            </w:pPr>
            <w:r w:rsidRPr="00831B59">
              <w:rPr>
                <w:rFonts w:hint="eastAsia"/>
              </w:rPr>
              <w:t xml:space="preserve">DSB </w:t>
            </w:r>
            <w:proofErr w:type="spellStart"/>
            <w:r w:rsidRPr="00831B59">
              <w:rPr>
                <w:rFonts w:hint="eastAsia"/>
              </w:rPr>
              <w:t>Signalling</w:t>
            </w:r>
            <w:proofErr w:type="spellEnd"/>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4D89C49C" w14:textId="06C45F2A" w:rsidR="00D668B5" w:rsidRPr="00387C15" w:rsidRDefault="00D668B5" w:rsidP="009F7195">
            <w:pPr>
              <w:pStyle w:val="0detecinfotable3"/>
              <w:spacing w:before="48" w:after="48"/>
              <w:rPr>
                <w:sz w:val="14"/>
                <w:szCs w:val="14"/>
              </w:rPr>
            </w:pPr>
            <w:r w:rsidRPr="00831B59">
              <w:rPr>
                <w:rFonts w:hint="eastAsia"/>
              </w:rPr>
              <w:t>检查点介导的细胞周期阻滞</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39487FD2" w14:textId="710BB8D3" w:rsidR="00D668B5" w:rsidRPr="00387C15" w:rsidRDefault="00D668B5" w:rsidP="009F7195">
            <w:pPr>
              <w:pStyle w:val="0detecinfotable3"/>
              <w:spacing w:before="48" w:after="48"/>
              <w:rPr>
                <w:sz w:val="14"/>
                <w:szCs w:val="14"/>
              </w:rPr>
            </w:pPr>
            <w:r w:rsidRPr="00831B59">
              <w:rPr>
                <w:rFonts w:hint="eastAsia"/>
              </w:rPr>
              <w:t>前列腺癌FDA批准；临床研究7,9,10,11,12,13,14,16；肝胆肿瘤/前列腺癌共识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466EAC2E"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CHEK2</w:t>
            </w:r>
            <w:r>
              <w:rPr>
                <w:sz w:val="14"/>
                <w:szCs w:val="14"/>
              </w:rPr>
              <w:t>.f %}</w:t>
            </w:r>
          </w:p>
          <w:p w14:paraId="1ED0311D"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33F8D531" w14:textId="77777777" w:rsidR="00D668B5" w:rsidRDefault="00D668B5" w:rsidP="005E7738">
            <w:pPr>
              <w:pStyle w:val="0detecinfotable3"/>
              <w:spacing w:before="48" w:after="48"/>
              <w:rPr>
                <w:sz w:val="14"/>
                <w:szCs w:val="14"/>
              </w:rPr>
            </w:pPr>
            <w:r>
              <w:rPr>
                <w:sz w:val="14"/>
                <w:szCs w:val="14"/>
              </w:rPr>
              <w:t>{%p else %}</w:t>
            </w:r>
          </w:p>
          <w:p w14:paraId="6C17805B" w14:textId="77777777" w:rsidR="00D668B5" w:rsidRDefault="00D668B5" w:rsidP="005E7738">
            <w:pPr>
              <w:pStyle w:val="0detecinfotable3"/>
              <w:spacing w:before="48" w:after="48"/>
              <w:rPr>
                <w:sz w:val="14"/>
                <w:szCs w:val="14"/>
              </w:rPr>
            </w:pPr>
            <w:r>
              <w:rPr>
                <w:rFonts w:hint="eastAsia"/>
                <w:sz w:val="14"/>
                <w:szCs w:val="14"/>
              </w:rPr>
              <w:t>未检测到变异</w:t>
            </w:r>
          </w:p>
          <w:p w14:paraId="2D5C6B64" w14:textId="5CA40ECE"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4D909579" w14:textId="1CD8D678"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CHEK2</w:t>
            </w:r>
            <w:r>
              <w:rPr>
                <w:sz w:val="14"/>
                <w:szCs w:val="14"/>
              </w:rPr>
              <w:t>.freq }}</w:t>
            </w:r>
          </w:p>
        </w:tc>
      </w:tr>
      <w:tr w:rsidR="00D668B5" w14:paraId="788EC5C6"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5DEF92E2" w14:textId="48C059E1" w:rsidR="00D668B5" w:rsidRPr="00387C15" w:rsidRDefault="00D668B5" w:rsidP="009F7195">
            <w:pPr>
              <w:pStyle w:val="0detecinfotable3"/>
              <w:spacing w:before="48" w:after="48"/>
              <w:rPr>
                <w:sz w:val="14"/>
                <w:szCs w:val="14"/>
              </w:rPr>
            </w:pPr>
            <w:r w:rsidRPr="00831B59">
              <w:rPr>
                <w:rFonts w:hint="eastAsia"/>
              </w:rPr>
              <w:t>DNMT3A</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4AE2D7AB" w14:textId="69E4893E"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7B78A6B7" w14:textId="508E00E5" w:rsidR="00D668B5" w:rsidRPr="00387C15" w:rsidRDefault="00D668B5" w:rsidP="009F7195">
            <w:pPr>
              <w:pStyle w:val="0detecinfotable3"/>
              <w:spacing w:before="48" w:after="48"/>
              <w:rPr>
                <w:sz w:val="14"/>
                <w:szCs w:val="14"/>
              </w:rPr>
            </w:pPr>
            <w:r w:rsidRPr="00831B59">
              <w:rPr>
                <w:rFonts w:hint="eastAsia"/>
              </w:rPr>
              <w:t>—</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5EA0B463" w14:textId="1332CB02" w:rsidR="00D668B5" w:rsidRPr="00387C15" w:rsidRDefault="00D668B5" w:rsidP="009F7195">
            <w:pPr>
              <w:pStyle w:val="0detecinfotable3"/>
              <w:spacing w:before="48" w:after="48"/>
              <w:rPr>
                <w:sz w:val="14"/>
                <w:szCs w:val="14"/>
              </w:rPr>
            </w:pPr>
            <w:r w:rsidRPr="00831B59">
              <w:rPr>
                <w:rFonts w:hint="eastAsia"/>
              </w:rPr>
              <w:t>DNA甲基转移酶</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5635282F" w14:textId="1EA2D562" w:rsidR="00D668B5" w:rsidRPr="00387C15" w:rsidRDefault="00D668B5" w:rsidP="009F7195">
            <w:pPr>
              <w:pStyle w:val="0detecinfotable3"/>
              <w:spacing w:before="48" w:after="48"/>
              <w:rPr>
                <w:sz w:val="14"/>
                <w:szCs w:val="14"/>
              </w:rPr>
            </w:pP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5E55FB43"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DNMT3A</w:t>
            </w:r>
            <w:r>
              <w:rPr>
                <w:sz w:val="14"/>
                <w:szCs w:val="14"/>
              </w:rPr>
              <w:t>.f %}</w:t>
            </w:r>
          </w:p>
          <w:p w14:paraId="23952B15"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2CA29421" w14:textId="77777777" w:rsidR="00D668B5" w:rsidRDefault="00D668B5" w:rsidP="005E7738">
            <w:pPr>
              <w:pStyle w:val="0detecinfotable3"/>
              <w:spacing w:before="48" w:after="48"/>
              <w:rPr>
                <w:sz w:val="14"/>
                <w:szCs w:val="14"/>
              </w:rPr>
            </w:pPr>
            <w:r>
              <w:rPr>
                <w:sz w:val="14"/>
                <w:szCs w:val="14"/>
              </w:rPr>
              <w:t>{%p else %}</w:t>
            </w:r>
          </w:p>
          <w:p w14:paraId="7419851C" w14:textId="77777777" w:rsidR="00D668B5" w:rsidRDefault="00D668B5" w:rsidP="005E7738">
            <w:pPr>
              <w:pStyle w:val="0detecinfotable3"/>
              <w:spacing w:before="48" w:after="48"/>
              <w:rPr>
                <w:sz w:val="14"/>
                <w:szCs w:val="14"/>
              </w:rPr>
            </w:pPr>
            <w:r>
              <w:rPr>
                <w:rFonts w:hint="eastAsia"/>
                <w:sz w:val="14"/>
                <w:szCs w:val="14"/>
              </w:rPr>
              <w:t>未检测到变异</w:t>
            </w:r>
          </w:p>
          <w:p w14:paraId="50537455" w14:textId="12147C2F"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2CA2B1E1" w14:textId="36ECD80A"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DNMT3A</w:t>
            </w:r>
            <w:r>
              <w:rPr>
                <w:sz w:val="14"/>
                <w:szCs w:val="14"/>
              </w:rPr>
              <w:t>.freq }}</w:t>
            </w:r>
          </w:p>
        </w:tc>
      </w:tr>
      <w:tr w:rsidR="00D668B5" w14:paraId="176990DB"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1846303F" w14:textId="37FC8057" w:rsidR="00D668B5" w:rsidRPr="00387C15" w:rsidRDefault="00D668B5" w:rsidP="009F7195">
            <w:pPr>
              <w:pStyle w:val="0detecinfotable3"/>
              <w:spacing w:before="48" w:after="48"/>
              <w:rPr>
                <w:sz w:val="14"/>
                <w:szCs w:val="14"/>
              </w:rPr>
            </w:pPr>
            <w:r w:rsidRPr="00831B59">
              <w:rPr>
                <w:rFonts w:hint="eastAsia"/>
              </w:rPr>
              <w:t>ERCC3</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57B5A957" w14:textId="28995960"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6F2E613E" w14:textId="7B1701E9" w:rsidR="00D668B5" w:rsidRPr="00387C15" w:rsidRDefault="00D668B5" w:rsidP="009F7195">
            <w:pPr>
              <w:pStyle w:val="0detecinfotable3"/>
              <w:spacing w:before="48" w:after="48"/>
              <w:rPr>
                <w:sz w:val="14"/>
                <w:szCs w:val="14"/>
              </w:rPr>
            </w:pPr>
            <w:r w:rsidRPr="00831B59">
              <w:rPr>
                <w:rFonts w:hint="eastAsia"/>
              </w:rPr>
              <w:t>FA, SSA, NER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61558447" w14:textId="7782E88F" w:rsidR="00D668B5" w:rsidRPr="00387C15" w:rsidRDefault="00D668B5" w:rsidP="009F7195">
            <w:pPr>
              <w:pStyle w:val="0detecinfotable3"/>
              <w:spacing w:before="48" w:after="48"/>
              <w:rPr>
                <w:sz w:val="14"/>
                <w:szCs w:val="14"/>
              </w:rPr>
            </w:pPr>
            <w:r w:rsidRPr="00831B59">
              <w:rPr>
                <w:rFonts w:hint="eastAsia"/>
              </w:rPr>
              <w:t>核酸内切酶/链间交联修复</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28C08245" w14:textId="7420B506" w:rsidR="00D668B5" w:rsidRPr="00387C15" w:rsidRDefault="00D668B5" w:rsidP="009F7195">
            <w:pPr>
              <w:pStyle w:val="0detecinfotable3"/>
              <w:spacing w:before="48" w:after="48"/>
              <w:rPr>
                <w:sz w:val="14"/>
                <w:szCs w:val="14"/>
              </w:rPr>
            </w:pP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3728BD9E" w14:textId="63369294"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ERCC</w:t>
            </w:r>
            <w:r>
              <w:rPr>
                <w:sz w:val="14"/>
                <w:szCs w:val="14"/>
              </w:rPr>
              <w:t>3.f %}</w:t>
            </w:r>
          </w:p>
          <w:p w14:paraId="30FF22E7"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46EABCDA" w14:textId="77777777" w:rsidR="00D668B5" w:rsidRDefault="00D668B5" w:rsidP="005E7738">
            <w:pPr>
              <w:pStyle w:val="0detecinfotable3"/>
              <w:spacing w:before="48" w:after="48"/>
              <w:rPr>
                <w:sz w:val="14"/>
                <w:szCs w:val="14"/>
              </w:rPr>
            </w:pPr>
            <w:r>
              <w:rPr>
                <w:sz w:val="14"/>
                <w:szCs w:val="14"/>
              </w:rPr>
              <w:t>{%p else %}</w:t>
            </w:r>
          </w:p>
          <w:p w14:paraId="365BD53B" w14:textId="77777777" w:rsidR="00D668B5" w:rsidRDefault="00D668B5" w:rsidP="005E7738">
            <w:pPr>
              <w:pStyle w:val="0detecinfotable3"/>
              <w:spacing w:before="48" w:after="48"/>
              <w:rPr>
                <w:sz w:val="14"/>
                <w:szCs w:val="14"/>
              </w:rPr>
            </w:pPr>
            <w:r>
              <w:rPr>
                <w:rFonts w:hint="eastAsia"/>
                <w:sz w:val="14"/>
                <w:szCs w:val="14"/>
              </w:rPr>
              <w:t>未检测到变异</w:t>
            </w:r>
          </w:p>
          <w:p w14:paraId="7C5248CF" w14:textId="7C1010B2"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7BC032CB" w14:textId="4A251AFA" w:rsidR="00D668B5" w:rsidRPr="00387C15" w:rsidRDefault="00D668B5" w:rsidP="00D668B5">
            <w:pPr>
              <w:pStyle w:val="0detecinfotable3"/>
              <w:spacing w:before="48" w:after="48"/>
              <w:rPr>
                <w:sz w:val="14"/>
                <w:szCs w:val="14"/>
              </w:rPr>
            </w:pPr>
            <w:r>
              <w:rPr>
                <w:sz w:val="14"/>
                <w:szCs w:val="14"/>
              </w:rPr>
              <w:t>{{ hrd.</w:t>
            </w:r>
            <w:r w:rsidRPr="00387C15">
              <w:rPr>
                <w:rFonts w:hint="eastAsia"/>
                <w:sz w:val="14"/>
                <w:szCs w:val="14"/>
              </w:rPr>
              <w:t>ERCC</w:t>
            </w:r>
            <w:r>
              <w:rPr>
                <w:sz w:val="14"/>
                <w:szCs w:val="14"/>
              </w:rPr>
              <w:t>3.freq }}</w:t>
            </w:r>
          </w:p>
        </w:tc>
      </w:tr>
      <w:tr w:rsidR="00D668B5" w14:paraId="1E6425E9"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72F09107" w14:textId="25CDA9C8" w:rsidR="00D668B5" w:rsidRPr="00387C15" w:rsidRDefault="00D668B5" w:rsidP="009F7195">
            <w:pPr>
              <w:pStyle w:val="0detecinfotable3"/>
              <w:spacing w:before="48" w:after="48"/>
              <w:rPr>
                <w:sz w:val="14"/>
                <w:szCs w:val="14"/>
              </w:rPr>
            </w:pPr>
            <w:r w:rsidRPr="00831B59">
              <w:rPr>
                <w:rFonts w:hint="eastAsia"/>
              </w:rPr>
              <w:t>ERCC4</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11F8BD32" w14:textId="5DF72835"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0E7EE030" w14:textId="6DCE6F30" w:rsidR="00D668B5" w:rsidRPr="00387C15" w:rsidRDefault="00D668B5" w:rsidP="009F7195">
            <w:pPr>
              <w:pStyle w:val="0detecinfotable3"/>
              <w:spacing w:before="48" w:after="48"/>
              <w:rPr>
                <w:sz w:val="14"/>
                <w:szCs w:val="14"/>
              </w:rPr>
            </w:pPr>
            <w:r w:rsidRPr="00831B59">
              <w:rPr>
                <w:rFonts w:hint="eastAsia"/>
              </w:rPr>
              <w:t>FA, SSA, NER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346B4DAE" w14:textId="238C80E5" w:rsidR="00D668B5" w:rsidRPr="00387C15" w:rsidRDefault="00D668B5" w:rsidP="009F7195">
            <w:pPr>
              <w:pStyle w:val="0detecinfotable3"/>
              <w:spacing w:before="48" w:after="48"/>
              <w:rPr>
                <w:sz w:val="14"/>
                <w:szCs w:val="14"/>
              </w:rPr>
            </w:pPr>
            <w:r w:rsidRPr="00831B59">
              <w:rPr>
                <w:rFonts w:hint="eastAsia"/>
              </w:rPr>
              <w:t>核酸内切酶/链间交联修复</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138FE78D" w14:textId="77777777" w:rsidR="00D668B5" w:rsidRPr="00387C15" w:rsidRDefault="00D668B5" w:rsidP="009F7195">
            <w:pPr>
              <w:pStyle w:val="0detecinfotable3"/>
              <w:spacing w:before="48" w:after="48"/>
              <w:rPr>
                <w:sz w:val="14"/>
                <w:szCs w:val="14"/>
              </w:rPr>
            </w:pP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2D4703DA"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ERCC4</w:t>
            </w:r>
            <w:r>
              <w:rPr>
                <w:sz w:val="14"/>
                <w:szCs w:val="14"/>
              </w:rPr>
              <w:t>.f %}</w:t>
            </w:r>
          </w:p>
          <w:p w14:paraId="186B9538"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724842B5" w14:textId="77777777" w:rsidR="00D668B5" w:rsidRDefault="00D668B5" w:rsidP="005E7738">
            <w:pPr>
              <w:pStyle w:val="0detecinfotable3"/>
              <w:spacing w:before="48" w:after="48"/>
              <w:rPr>
                <w:sz w:val="14"/>
                <w:szCs w:val="14"/>
              </w:rPr>
            </w:pPr>
            <w:r>
              <w:rPr>
                <w:sz w:val="14"/>
                <w:szCs w:val="14"/>
              </w:rPr>
              <w:t>{%p else %}</w:t>
            </w:r>
          </w:p>
          <w:p w14:paraId="593410E4" w14:textId="77777777" w:rsidR="00D668B5" w:rsidRDefault="00D668B5" w:rsidP="005E7738">
            <w:pPr>
              <w:pStyle w:val="0detecinfotable3"/>
              <w:spacing w:before="48" w:after="48"/>
              <w:rPr>
                <w:sz w:val="14"/>
                <w:szCs w:val="14"/>
              </w:rPr>
            </w:pPr>
            <w:r>
              <w:rPr>
                <w:rFonts w:hint="eastAsia"/>
                <w:sz w:val="14"/>
                <w:szCs w:val="14"/>
              </w:rPr>
              <w:t>未检测到变异</w:t>
            </w:r>
          </w:p>
          <w:p w14:paraId="12B2CFD0" w14:textId="3D78CD79"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70DB0BE4" w14:textId="5E6F8235"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ERCC4</w:t>
            </w:r>
            <w:r>
              <w:rPr>
                <w:sz w:val="14"/>
                <w:szCs w:val="14"/>
              </w:rPr>
              <w:t>.freq }}</w:t>
            </w:r>
          </w:p>
        </w:tc>
      </w:tr>
      <w:tr w:rsidR="00D668B5" w14:paraId="38991768"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5D812B0F" w14:textId="60399FCA" w:rsidR="00D668B5" w:rsidRPr="00387C15" w:rsidRDefault="00D668B5" w:rsidP="009F7195">
            <w:pPr>
              <w:pStyle w:val="0detecinfotable3"/>
              <w:spacing w:before="48" w:after="48"/>
              <w:rPr>
                <w:sz w:val="14"/>
                <w:szCs w:val="14"/>
              </w:rPr>
            </w:pPr>
            <w:r w:rsidRPr="00831B59">
              <w:rPr>
                <w:rFonts w:hint="eastAsia"/>
              </w:rPr>
              <w:t>FANCA</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3F5DC015" w14:textId="1DB3F6FB"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0A9EB31C" w14:textId="1C16B28F" w:rsidR="00D668B5" w:rsidRPr="00387C15" w:rsidRDefault="00D668B5" w:rsidP="009F7195">
            <w:pPr>
              <w:pStyle w:val="0detecinfotable3"/>
              <w:spacing w:before="48" w:after="48"/>
              <w:rPr>
                <w:sz w:val="14"/>
                <w:szCs w:val="14"/>
              </w:rPr>
            </w:pPr>
            <w:r w:rsidRPr="00831B59">
              <w:rPr>
                <w:rFonts w:hint="eastAsia"/>
              </w:rPr>
              <w:t>FA</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0549E59C" w14:textId="2DCCD458" w:rsidR="00D668B5" w:rsidRPr="00387C15" w:rsidRDefault="00D668B5" w:rsidP="009F7195">
            <w:pPr>
              <w:pStyle w:val="0detecinfotable3"/>
              <w:spacing w:before="48" w:after="48"/>
              <w:rPr>
                <w:sz w:val="14"/>
                <w:szCs w:val="14"/>
              </w:rPr>
            </w:pPr>
            <w:r w:rsidRPr="00831B59">
              <w:rPr>
                <w:rFonts w:hint="eastAsia"/>
              </w:rPr>
              <w:t>FA复合体核心成员，最常见的FA病因</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7EFA3A21" w14:textId="25FAF6E2" w:rsidR="00D668B5" w:rsidRPr="00387C15" w:rsidRDefault="00D668B5" w:rsidP="009F7195">
            <w:pPr>
              <w:pStyle w:val="0detecinfotable3"/>
              <w:spacing w:before="48" w:after="48"/>
              <w:rPr>
                <w:sz w:val="14"/>
                <w:szCs w:val="14"/>
              </w:rPr>
            </w:pPr>
            <w:r w:rsidRPr="00831B59">
              <w:rPr>
                <w:rFonts w:hint="eastAsia"/>
              </w:rPr>
              <w:t>前列腺癌FDA批准；临床研究7,9,10,11,12,14；肝胆肿瘤/前列腺癌共识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5E68AEA9" w14:textId="77777777" w:rsidR="00D668B5" w:rsidRDefault="00D668B5" w:rsidP="005E7738">
            <w:pPr>
              <w:pStyle w:val="0detecinfotable3"/>
              <w:spacing w:before="48" w:after="48"/>
              <w:rPr>
                <w:sz w:val="14"/>
                <w:szCs w:val="14"/>
              </w:rPr>
            </w:pPr>
            <w:r>
              <w:rPr>
                <w:sz w:val="14"/>
                <w:szCs w:val="14"/>
              </w:rPr>
              <w:t xml:space="preserve">{%p if </w:t>
            </w:r>
            <w:proofErr w:type="spellStart"/>
            <w:r>
              <w:rPr>
                <w:sz w:val="14"/>
                <w:szCs w:val="14"/>
              </w:rPr>
              <w:t>hrd.</w:t>
            </w:r>
            <w:r w:rsidRPr="00387C15">
              <w:rPr>
                <w:rFonts w:hint="eastAsia"/>
                <w:sz w:val="14"/>
                <w:szCs w:val="14"/>
              </w:rPr>
              <w:t>FANCA</w:t>
            </w:r>
            <w:r>
              <w:rPr>
                <w:sz w:val="14"/>
                <w:szCs w:val="14"/>
              </w:rPr>
              <w:t>.f</w:t>
            </w:r>
            <w:proofErr w:type="spellEnd"/>
            <w:r>
              <w:rPr>
                <w:sz w:val="14"/>
                <w:szCs w:val="14"/>
              </w:rPr>
              <w:t xml:space="preserve"> %}</w:t>
            </w:r>
          </w:p>
          <w:p w14:paraId="7101700B"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5F34505A" w14:textId="77777777" w:rsidR="00D668B5" w:rsidRDefault="00D668B5" w:rsidP="005E7738">
            <w:pPr>
              <w:pStyle w:val="0detecinfotable3"/>
              <w:spacing w:before="48" w:after="48"/>
              <w:rPr>
                <w:sz w:val="14"/>
                <w:szCs w:val="14"/>
              </w:rPr>
            </w:pPr>
            <w:r>
              <w:rPr>
                <w:sz w:val="14"/>
                <w:szCs w:val="14"/>
              </w:rPr>
              <w:t>{%p else %}</w:t>
            </w:r>
          </w:p>
          <w:p w14:paraId="74FB7E5C" w14:textId="77777777" w:rsidR="00D668B5" w:rsidRDefault="00D668B5" w:rsidP="005E7738">
            <w:pPr>
              <w:pStyle w:val="0detecinfotable3"/>
              <w:spacing w:before="48" w:after="48"/>
              <w:rPr>
                <w:sz w:val="14"/>
                <w:szCs w:val="14"/>
              </w:rPr>
            </w:pPr>
            <w:r>
              <w:rPr>
                <w:rFonts w:hint="eastAsia"/>
                <w:sz w:val="14"/>
                <w:szCs w:val="14"/>
              </w:rPr>
              <w:t>未检测到变异</w:t>
            </w:r>
          </w:p>
          <w:p w14:paraId="6095077C" w14:textId="6F2B7E50"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504D17DB" w14:textId="7299BCAB" w:rsidR="00D668B5" w:rsidRPr="00387C15" w:rsidRDefault="00D668B5" w:rsidP="009F7195">
            <w:pPr>
              <w:pStyle w:val="0detecinfotable3"/>
              <w:spacing w:before="48" w:after="48"/>
              <w:rPr>
                <w:sz w:val="14"/>
                <w:szCs w:val="14"/>
              </w:rPr>
            </w:pPr>
            <w:r>
              <w:rPr>
                <w:sz w:val="14"/>
                <w:szCs w:val="14"/>
              </w:rPr>
              <w:t xml:space="preserve">{{ </w:t>
            </w:r>
            <w:proofErr w:type="spellStart"/>
            <w:r>
              <w:rPr>
                <w:sz w:val="14"/>
                <w:szCs w:val="14"/>
              </w:rPr>
              <w:t>hrd.</w:t>
            </w:r>
            <w:r w:rsidRPr="00387C15">
              <w:rPr>
                <w:rFonts w:hint="eastAsia"/>
                <w:sz w:val="14"/>
                <w:szCs w:val="14"/>
              </w:rPr>
              <w:t>FANCA</w:t>
            </w:r>
            <w:r>
              <w:rPr>
                <w:sz w:val="14"/>
                <w:szCs w:val="14"/>
              </w:rPr>
              <w:t>.freq</w:t>
            </w:r>
            <w:proofErr w:type="spellEnd"/>
            <w:r>
              <w:rPr>
                <w:sz w:val="14"/>
                <w:szCs w:val="14"/>
              </w:rPr>
              <w:t xml:space="preserve"> }}</w:t>
            </w:r>
          </w:p>
        </w:tc>
      </w:tr>
      <w:tr w:rsidR="00D668B5" w14:paraId="3A65E975"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581C3F16" w14:textId="27DDF772" w:rsidR="00D668B5" w:rsidRPr="00387C15" w:rsidRDefault="00D668B5" w:rsidP="009F7195">
            <w:pPr>
              <w:pStyle w:val="0detecinfotable3"/>
              <w:spacing w:before="48" w:after="48"/>
              <w:rPr>
                <w:sz w:val="14"/>
                <w:szCs w:val="14"/>
              </w:rPr>
            </w:pPr>
            <w:r w:rsidRPr="00831B59">
              <w:rPr>
                <w:rFonts w:hint="eastAsia"/>
              </w:rPr>
              <w:t>FANCC</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4EAD0323" w14:textId="096AA4DD"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5E5E2EE1" w14:textId="5B435A98" w:rsidR="00D668B5" w:rsidRPr="00387C15" w:rsidRDefault="00D668B5" w:rsidP="009F7195">
            <w:pPr>
              <w:pStyle w:val="0detecinfotable3"/>
              <w:spacing w:before="48" w:after="48"/>
              <w:rPr>
                <w:sz w:val="14"/>
                <w:szCs w:val="14"/>
              </w:rPr>
            </w:pPr>
            <w:r w:rsidRPr="00831B59">
              <w:rPr>
                <w:rFonts w:hint="eastAsia"/>
              </w:rPr>
              <w:t>FA</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5E394D6C" w14:textId="41F76EC8" w:rsidR="00D668B5" w:rsidRPr="00387C15" w:rsidRDefault="00D668B5" w:rsidP="009F7195">
            <w:pPr>
              <w:pStyle w:val="0detecinfotable3"/>
              <w:spacing w:before="48" w:after="48"/>
              <w:rPr>
                <w:sz w:val="14"/>
                <w:szCs w:val="14"/>
              </w:rPr>
            </w:pPr>
            <w:r w:rsidRPr="00831B59">
              <w:rPr>
                <w:rFonts w:hint="eastAsia"/>
              </w:rPr>
              <w:t>FA复合体核心成员</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575C0059" w14:textId="4C61C845" w:rsidR="00D668B5" w:rsidRPr="00387C15" w:rsidRDefault="00D668B5" w:rsidP="009F7195">
            <w:pPr>
              <w:pStyle w:val="0detecinfotable3"/>
              <w:spacing w:before="48" w:after="48"/>
              <w:rPr>
                <w:sz w:val="14"/>
                <w:szCs w:val="14"/>
              </w:rPr>
            </w:pPr>
            <w:r w:rsidRPr="00831B59">
              <w:rPr>
                <w:rFonts w:hint="eastAsia"/>
              </w:rPr>
              <w:t>临床研究7；肝胆肿瘤共识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041F9282" w14:textId="53DB5539" w:rsidR="00D668B5" w:rsidRDefault="00D668B5" w:rsidP="005E7738">
            <w:pPr>
              <w:pStyle w:val="0detecinfotable3"/>
              <w:spacing w:before="48" w:after="48"/>
              <w:rPr>
                <w:sz w:val="14"/>
                <w:szCs w:val="14"/>
              </w:rPr>
            </w:pPr>
            <w:r>
              <w:rPr>
                <w:sz w:val="14"/>
                <w:szCs w:val="14"/>
              </w:rPr>
              <w:t xml:space="preserve">{%p if </w:t>
            </w:r>
            <w:proofErr w:type="spellStart"/>
            <w:r>
              <w:rPr>
                <w:sz w:val="14"/>
                <w:szCs w:val="14"/>
              </w:rPr>
              <w:t>hrd.</w:t>
            </w:r>
            <w:r w:rsidRPr="00387C15">
              <w:rPr>
                <w:rFonts w:hint="eastAsia"/>
                <w:sz w:val="14"/>
                <w:szCs w:val="14"/>
              </w:rPr>
              <w:t>FANC</w:t>
            </w:r>
            <w:r>
              <w:rPr>
                <w:sz w:val="14"/>
                <w:szCs w:val="14"/>
              </w:rPr>
              <w:t>C.f</w:t>
            </w:r>
            <w:proofErr w:type="spellEnd"/>
            <w:r>
              <w:rPr>
                <w:sz w:val="14"/>
                <w:szCs w:val="14"/>
              </w:rPr>
              <w:t xml:space="preserve"> %}</w:t>
            </w:r>
          </w:p>
          <w:p w14:paraId="4A443A5A"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367F6038" w14:textId="77777777" w:rsidR="00D668B5" w:rsidRDefault="00D668B5" w:rsidP="005E7738">
            <w:pPr>
              <w:pStyle w:val="0detecinfotable3"/>
              <w:spacing w:before="48" w:after="48"/>
              <w:rPr>
                <w:sz w:val="14"/>
                <w:szCs w:val="14"/>
              </w:rPr>
            </w:pPr>
            <w:r>
              <w:rPr>
                <w:sz w:val="14"/>
                <w:szCs w:val="14"/>
              </w:rPr>
              <w:t>{%p else %}</w:t>
            </w:r>
          </w:p>
          <w:p w14:paraId="4F9B0FCC" w14:textId="77777777" w:rsidR="00D668B5" w:rsidRDefault="00D668B5" w:rsidP="005E7738">
            <w:pPr>
              <w:pStyle w:val="0detecinfotable3"/>
              <w:spacing w:before="48" w:after="48"/>
              <w:rPr>
                <w:sz w:val="14"/>
                <w:szCs w:val="14"/>
              </w:rPr>
            </w:pPr>
            <w:r>
              <w:rPr>
                <w:rFonts w:hint="eastAsia"/>
                <w:sz w:val="14"/>
                <w:szCs w:val="14"/>
              </w:rPr>
              <w:t>未检测到变异</w:t>
            </w:r>
          </w:p>
          <w:p w14:paraId="7F86478C" w14:textId="0AB9DB95"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5D73B14E" w14:textId="4D5A0D2E" w:rsidR="00D668B5" w:rsidRPr="00387C15" w:rsidRDefault="00D668B5" w:rsidP="00D668B5">
            <w:pPr>
              <w:pStyle w:val="0detecinfotable3"/>
              <w:spacing w:before="48" w:after="48"/>
              <w:rPr>
                <w:sz w:val="14"/>
                <w:szCs w:val="14"/>
              </w:rPr>
            </w:pPr>
            <w:r>
              <w:rPr>
                <w:sz w:val="14"/>
                <w:szCs w:val="14"/>
              </w:rPr>
              <w:t xml:space="preserve">{{ </w:t>
            </w:r>
            <w:proofErr w:type="spellStart"/>
            <w:r>
              <w:rPr>
                <w:sz w:val="14"/>
                <w:szCs w:val="14"/>
              </w:rPr>
              <w:t>hrd.</w:t>
            </w:r>
            <w:r w:rsidRPr="00387C15">
              <w:rPr>
                <w:rFonts w:hint="eastAsia"/>
                <w:sz w:val="14"/>
                <w:szCs w:val="14"/>
              </w:rPr>
              <w:t>FANC</w:t>
            </w:r>
            <w:r>
              <w:rPr>
                <w:sz w:val="14"/>
                <w:szCs w:val="14"/>
              </w:rPr>
              <w:t>C.freq</w:t>
            </w:r>
            <w:proofErr w:type="spellEnd"/>
            <w:r>
              <w:rPr>
                <w:sz w:val="14"/>
                <w:szCs w:val="14"/>
              </w:rPr>
              <w:t xml:space="preserve"> }}</w:t>
            </w:r>
          </w:p>
        </w:tc>
      </w:tr>
      <w:tr w:rsidR="00D668B5" w14:paraId="09AED5D6"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583B594D" w14:textId="5E4CE232" w:rsidR="00D668B5" w:rsidRPr="00387C15" w:rsidRDefault="00D668B5" w:rsidP="009F7195">
            <w:pPr>
              <w:pStyle w:val="0detecinfotable3"/>
              <w:spacing w:before="48" w:after="48"/>
              <w:rPr>
                <w:sz w:val="14"/>
                <w:szCs w:val="14"/>
              </w:rPr>
            </w:pPr>
            <w:r w:rsidRPr="00831B59">
              <w:rPr>
                <w:rFonts w:hint="eastAsia"/>
              </w:rPr>
              <w:t>FANCL</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77DDC1CD" w14:textId="468E7DEB"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1160C5B8" w14:textId="63816D78" w:rsidR="00D668B5" w:rsidRPr="00387C15" w:rsidRDefault="00D668B5" w:rsidP="009F7195">
            <w:pPr>
              <w:pStyle w:val="0detecinfotable3"/>
              <w:spacing w:before="48" w:after="48"/>
              <w:rPr>
                <w:sz w:val="14"/>
                <w:szCs w:val="14"/>
              </w:rPr>
            </w:pPr>
            <w:r w:rsidRPr="00831B59">
              <w:rPr>
                <w:rFonts w:hint="eastAsia"/>
              </w:rPr>
              <w:t>FA</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488DDB37" w14:textId="77519145" w:rsidR="00D668B5" w:rsidRPr="00387C15" w:rsidRDefault="00D668B5" w:rsidP="009F7195">
            <w:pPr>
              <w:pStyle w:val="0detecinfotable3"/>
              <w:spacing w:before="48" w:after="48"/>
              <w:rPr>
                <w:sz w:val="14"/>
                <w:szCs w:val="14"/>
              </w:rPr>
            </w:pPr>
            <w:r w:rsidRPr="00831B59">
              <w:rPr>
                <w:rFonts w:hint="eastAsia"/>
              </w:rPr>
              <w:t>FA复合体核心成员</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051FAFBD" w14:textId="0F3F0DDD" w:rsidR="00D668B5" w:rsidRPr="00387C15" w:rsidRDefault="00D668B5" w:rsidP="009F7195">
            <w:pPr>
              <w:pStyle w:val="0detecinfotable3"/>
              <w:spacing w:before="48" w:after="48"/>
              <w:rPr>
                <w:sz w:val="14"/>
                <w:szCs w:val="14"/>
              </w:rPr>
            </w:pPr>
            <w:r w:rsidRPr="00831B59">
              <w:rPr>
                <w:rFonts w:hint="eastAsia"/>
              </w:rPr>
              <w:t>临床研究13,15,16；肝胆肿瘤共识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62C1C03A" w14:textId="24D218B7" w:rsidR="00D668B5" w:rsidRDefault="00D668B5" w:rsidP="005E7738">
            <w:pPr>
              <w:pStyle w:val="0detecinfotable3"/>
              <w:spacing w:before="48" w:after="48"/>
              <w:rPr>
                <w:sz w:val="14"/>
                <w:szCs w:val="14"/>
              </w:rPr>
            </w:pPr>
            <w:r>
              <w:rPr>
                <w:sz w:val="14"/>
                <w:szCs w:val="14"/>
              </w:rPr>
              <w:t xml:space="preserve">{%p if </w:t>
            </w:r>
            <w:proofErr w:type="spellStart"/>
            <w:r>
              <w:rPr>
                <w:sz w:val="14"/>
                <w:szCs w:val="14"/>
              </w:rPr>
              <w:t>hrd.</w:t>
            </w:r>
            <w:r w:rsidRPr="00387C15">
              <w:rPr>
                <w:rFonts w:hint="eastAsia"/>
                <w:sz w:val="14"/>
                <w:szCs w:val="14"/>
              </w:rPr>
              <w:t>FANC</w:t>
            </w:r>
            <w:r>
              <w:rPr>
                <w:sz w:val="14"/>
                <w:szCs w:val="14"/>
              </w:rPr>
              <w:t>L.f</w:t>
            </w:r>
            <w:proofErr w:type="spellEnd"/>
            <w:r>
              <w:rPr>
                <w:sz w:val="14"/>
                <w:szCs w:val="14"/>
              </w:rPr>
              <w:t xml:space="preserve"> %}</w:t>
            </w:r>
          </w:p>
          <w:p w14:paraId="3DF85A32"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7BA903EE" w14:textId="77777777" w:rsidR="00D668B5" w:rsidRDefault="00D668B5" w:rsidP="005E7738">
            <w:pPr>
              <w:pStyle w:val="0detecinfotable3"/>
              <w:spacing w:before="48" w:after="48"/>
              <w:rPr>
                <w:sz w:val="14"/>
                <w:szCs w:val="14"/>
              </w:rPr>
            </w:pPr>
            <w:r>
              <w:rPr>
                <w:sz w:val="14"/>
                <w:szCs w:val="14"/>
              </w:rPr>
              <w:t>{%p else %}</w:t>
            </w:r>
          </w:p>
          <w:p w14:paraId="1E08C483" w14:textId="77777777" w:rsidR="00D668B5" w:rsidRDefault="00D668B5" w:rsidP="005E7738">
            <w:pPr>
              <w:pStyle w:val="0detecinfotable3"/>
              <w:spacing w:before="48" w:after="48"/>
              <w:rPr>
                <w:sz w:val="14"/>
                <w:szCs w:val="14"/>
              </w:rPr>
            </w:pPr>
            <w:r>
              <w:rPr>
                <w:rFonts w:hint="eastAsia"/>
                <w:sz w:val="14"/>
                <w:szCs w:val="14"/>
              </w:rPr>
              <w:t>未检测到变异</w:t>
            </w:r>
          </w:p>
          <w:p w14:paraId="2BA5A893" w14:textId="5167A397"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0D40CAC0" w14:textId="5AD4DA9F" w:rsidR="00D668B5" w:rsidRPr="00387C15" w:rsidRDefault="00D668B5" w:rsidP="00D668B5">
            <w:pPr>
              <w:pStyle w:val="0detecinfotable3"/>
              <w:spacing w:before="48" w:after="48"/>
              <w:rPr>
                <w:sz w:val="14"/>
                <w:szCs w:val="14"/>
              </w:rPr>
            </w:pPr>
            <w:r>
              <w:rPr>
                <w:sz w:val="14"/>
                <w:szCs w:val="14"/>
              </w:rPr>
              <w:t xml:space="preserve">{{ </w:t>
            </w:r>
            <w:proofErr w:type="spellStart"/>
            <w:r>
              <w:rPr>
                <w:sz w:val="14"/>
                <w:szCs w:val="14"/>
              </w:rPr>
              <w:t>hrd.</w:t>
            </w:r>
            <w:r w:rsidRPr="00387C15">
              <w:rPr>
                <w:rFonts w:hint="eastAsia"/>
                <w:sz w:val="14"/>
                <w:szCs w:val="14"/>
              </w:rPr>
              <w:t>FANC</w:t>
            </w:r>
            <w:r>
              <w:rPr>
                <w:sz w:val="14"/>
                <w:szCs w:val="14"/>
              </w:rPr>
              <w:t>L.freq</w:t>
            </w:r>
            <w:proofErr w:type="spellEnd"/>
            <w:r>
              <w:rPr>
                <w:sz w:val="14"/>
                <w:szCs w:val="14"/>
              </w:rPr>
              <w:t xml:space="preserve"> }}</w:t>
            </w:r>
          </w:p>
        </w:tc>
      </w:tr>
      <w:tr w:rsidR="00D668B5" w14:paraId="67F57892"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4D91C63D" w14:textId="01038C43" w:rsidR="00D668B5" w:rsidRPr="00387C15" w:rsidRDefault="00D668B5" w:rsidP="009F7195">
            <w:pPr>
              <w:pStyle w:val="0detecinfotable3"/>
              <w:spacing w:before="48" w:after="48"/>
              <w:rPr>
                <w:sz w:val="14"/>
                <w:szCs w:val="14"/>
              </w:rPr>
            </w:pPr>
            <w:r w:rsidRPr="00831B59">
              <w:rPr>
                <w:rFonts w:hint="eastAsia"/>
              </w:rPr>
              <w:t>FANCM</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6C6EEE2B" w14:textId="0028A9EE"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76B3E9EB" w14:textId="330BBCCB" w:rsidR="00D668B5" w:rsidRPr="00387C15" w:rsidRDefault="00D668B5" w:rsidP="009F7195">
            <w:pPr>
              <w:pStyle w:val="0detecinfotable3"/>
              <w:spacing w:before="48" w:after="48"/>
              <w:rPr>
                <w:sz w:val="14"/>
                <w:szCs w:val="14"/>
              </w:rPr>
            </w:pPr>
            <w:r w:rsidRPr="00831B59">
              <w:rPr>
                <w:rFonts w:hint="eastAsia"/>
              </w:rPr>
              <w:t>FA</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6F21D7C7" w14:textId="645698F6" w:rsidR="00D668B5" w:rsidRPr="00387C15" w:rsidRDefault="00D668B5" w:rsidP="009F7195">
            <w:pPr>
              <w:pStyle w:val="0detecinfotable3"/>
              <w:spacing w:before="48" w:after="48"/>
              <w:rPr>
                <w:sz w:val="14"/>
                <w:szCs w:val="14"/>
              </w:rPr>
            </w:pPr>
            <w:r w:rsidRPr="00831B59">
              <w:rPr>
                <w:rFonts w:hint="eastAsia"/>
              </w:rPr>
              <w:t>检测并绑定到链间交联修复； XPF核酸内切酶</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005FCD6E" w14:textId="6937084E" w:rsidR="00D668B5" w:rsidRPr="00387C15" w:rsidRDefault="00D668B5" w:rsidP="009F7195">
            <w:pPr>
              <w:pStyle w:val="0detecinfotable3"/>
              <w:spacing w:before="48" w:after="48"/>
              <w:rPr>
                <w:sz w:val="14"/>
                <w:szCs w:val="14"/>
              </w:rPr>
            </w:pPr>
            <w:r w:rsidRPr="00831B59">
              <w:rPr>
                <w:rFonts w:hint="eastAsia"/>
              </w:rPr>
              <w:t>临床研究9；肝胆肿瘤共识，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454EB9FC" w14:textId="40DB9DA5" w:rsidR="00D668B5" w:rsidRDefault="00D668B5" w:rsidP="005E7738">
            <w:pPr>
              <w:pStyle w:val="0detecinfotable3"/>
              <w:spacing w:before="48" w:after="48"/>
              <w:rPr>
                <w:sz w:val="14"/>
                <w:szCs w:val="14"/>
              </w:rPr>
            </w:pPr>
            <w:r>
              <w:rPr>
                <w:sz w:val="14"/>
                <w:szCs w:val="14"/>
              </w:rPr>
              <w:t xml:space="preserve">{%p if </w:t>
            </w:r>
            <w:proofErr w:type="spellStart"/>
            <w:r>
              <w:rPr>
                <w:sz w:val="14"/>
                <w:szCs w:val="14"/>
              </w:rPr>
              <w:t>hrd.</w:t>
            </w:r>
            <w:r w:rsidRPr="00387C15">
              <w:rPr>
                <w:rFonts w:hint="eastAsia"/>
                <w:sz w:val="14"/>
                <w:szCs w:val="14"/>
              </w:rPr>
              <w:t>FANC</w:t>
            </w:r>
            <w:r>
              <w:rPr>
                <w:sz w:val="14"/>
                <w:szCs w:val="14"/>
              </w:rPr>
              <w:t>M.f</w:t>
            </w:r>
            <w:proofErr w:type="spellEnd"/>
            <w:r>
              <w:rPr>
                <w:sz w:val="14"/>
                <w:szCs w:val="14"/>
              </w:rPr>
              <w:t xml:space="preserve"> %}</w:t>
            </w:r>
          </w:p>
          <w:p w14:paraId="7841C831"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0EAA033A" w14:textId="77777777" w:rsidR="00D668B5" w:rsidRDefault="00D668B5" w:rsidP="005E7738">
            <w:pPr>
              <w:pStyle w:val="0detecinfotable3"/>
              <w:spacing w:before="48" w:after="48"/>
              <w:rPr>
                <w:sz w:val="14"/>
                <w:szCs w:val="14"/>
              </w:rPr>
            </w:pPr>
            <w:r>
              <w:rPr>
                <w:sz w:val="14"/>
                <w:szCs w:val="14"/>
              </w:rPr>
              <w:t>{%p else %}</w:t>
            </w:r>
          </w:p>
          <w:p w14:paraId="2B4A92A0" w14:textId="77777777" w:rsidR="00D668B5" w:rsidRDefault="00D668B5" w:rsidP="005E7738">
            <w:pPr>
              <w:pStyle w:val="0detecinfotable3"/>
              <w:spacing w:before="48" w:after="48"/>
              <w:rPr>
                <w:sz w:val="14"/>
                <w:szCs w:val="14"/>
              </w:rPr>
            </w:pPr>
            <w:r>
              <w:rPr>
                <w:rFonts w:hint="eastAsia"/>
                <w:sz w:val="14"/>
                <w:szCs w:val="14"/>
              </w:rPr>
              <w:lastRenderedPageBreak/>
              <w:t>未检测到变异</w:t>
            </w:r>
          </w:p>
          <w:p w14:paraId="7658AA3B" w14:textId="66E7D3B2"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42879F42" w14:textId="3F2E087E" w:rsidR="00D668B5" w:rsidRPr="00387C15" w:rsidRDefault="00D668B5" w:rsidP="00D668B5">
            <w:pPr>
              <w:pStyle w:val="0detecinfotable3"/>
              <w:spacing w:before="48" w:after="48"/>
              <w:rPr>
                <w:sz w:val="14"/>
                <w:szCs w:val="14"/>
              </w:rPr>
            </w:pPr>
            <w:r>
              <w:rPr>
                <w:sz w:val="14"/>
                <w:szCs w:val="14"/>
              </w:rPr>
              <w:lastRenderedPageBreak/>
              <w:t xml:space="preserve">{{ </w:t>
            </w:r>
            <w:proofErr w:type="spellStart"/>
            <w:r>
              <w:rPr>
                <w:sz w:val="14"/>
                <w:szCs w:val="14"/>
              </w:rPr>
              <w:t>hrd.</w:t>
            </w:r>
            <w:r w:rsidRPr="00387C15">
              <w:rPr>
                <w:rFonts w:hint="eastAsia"/>
                <w:sz w:val="14"/>
                <w:szCs w:val="14"/>
              </w:rPr>
              <w:t>FANC</w:t>
            </w:r>
            <w:r>
              <w:rPr>
                <w:sz w:val="14"/>
                <w:szCs w:val="14"/>
              </w:rPr>
              <w:t>M.freq</w:t>
            </w:r>
            <w:proofErr w:type="spellEnd"/>
            <w:r>
              <w:rPr>
                <w:sz w:val="14"/>
                <w:szCs w:val="14"/>
              </w:rPr>
              <w:t xml:space="preserve"> }}</w:t>
            </w:r>
          </w:p>
        </w:tc>
      </w:tr>
      <w:tr w:rsidR="00D668B5" w14:paraId="1687E3D5"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13DF621C" w14:textId="7F468A99" w:rsidR="00D668B5" w:rsidRPr="00387C15" w:rsidRDefault="00D668B5" w:rsidP="009F7195">
            <w:pPr>
              <w:pStyle w:val="0detecinfotable3"/>
              <w:spacing w:before="48" w:after="48"/>
              <w:rPr>
                <w:sz w:val="14"/>
                <w:szCs w:val="14"/>
              </w:rPr>
            </w:pPr>
            <w:r w:rsidRPr="00831B59">
              <w:rPr>
                <w:rFonts w:hint="eastAsia"/>
              </w:rPr>
              <w:t>MLH1</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7BC3766E" w14:textId="50400FDC"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14A344E3" w14:textId="44AD4390" w:rsidR="00D668B5" w:rsidRPr="00387C15" w:rsidRDefault="00D668B5" w:rsidP="009F7195">
            <w:pPr>
              <w:pStyle w:val="0detecinfotable3"/>
              <w:spacing w:before="48" w:after="48"/>
              <w:rPr>
                <w:sz w:val="14"/>
                <w:szCs w:val="14"/>
              </w:rPr>
            </w:pPr>
            <w:r w:rsidRPr="00831B59">
              <w:rPr>
                <w:rFonts w:hint="eastAsia"/>
              </w:rPr>
              <w:t>DDR, MMR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569673BB" w14:textId="4605C095" w:rsidR="00D668B5" w:rsidRPr="00387C15" w:rsidRDefault="00D668B5" w:rsidP="009F7195">
            <w:pPr>
              <w:pStyle w:val="0detecinfotable3"/>
              <w:spacing w:before="48" w:after="48"/>
              <w:rPr>
                <w:sz w:val="14"/>
                <w:szCs w:val="14"/>
              </w:rPr>
            </w:pPr>
            <w:r w:rsidRPr="00831B59">
              <w:rPr>
                <w:rFonts w:hint="eastAsia"/>
              </w:rPr>
              <w:t>DNA错配修复</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64E2C0C5" w14:textId="65B9E2BA" w:rsidR="00D668B5" w:rsidRPr="00387C15" w:rsidRDefault="00D668B5" w:rsidP="009F7195">
            <w:pPr>
              <w:pStyle w:val="0detecinfotable3"/>
              <w:spacing w:before="48" w:after="48"/>
              <w:rPr>
                <w:sz w:val="14"/>
                <w:szCs w:val="14"/>
              </w:rPr>
            </w:pPr>
            <w:r w:rsidRPr="00831B59">
              <w:rPr>
                <w:rFonts w:hint="eastAsia"/>
              </w:rPr>
              <w:t>前列腺癌FDA批准；临床研究14</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42808AA0"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MLH1</w:t>
            </w:r>
            <w:r>
              <w:rPr>
                <w:sz w:val="14"/>
                <w:szCs w:val="14"/>
              </w:rPr>
              <w:t>.f %}</w:t>
            </w:r>
          </w:p>
          <w:p w14:paraId="5852EB79"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00206883" w14:textId="77777777" w:rsidR="00D668B5" w:rsidRDefault="00D668B5" w:rsidP="005E7738">
            <w:pPr>
              <w:pStyle w:val="0detecinfotable3"/>
              <w:spacing w:before="48" w:after="48"/>
              <w:rPr>
                <w:sz w:val="14"/>
                <w:szCs w:val="14"/>
              </w:rPr>
            </w:pPr>
            <w:r>
              <w:rPr>
                <w:sz w:val="14"/>
                <w:szCs w:val="14"/>
              </w:rPr>
              <w:t>{%p else %}</w:t>
            </w:r>
          </w:p>
          <w:p w14:paraId="76561E1D" w14:textId="77777777" w:rsidR="00D668B5" w:rsidRDefault="00D668B5" w:rsidP="005E7738">
            <w:pPr>
              <w:pStyle w:val="0detecinfotable3"/>
              <w:spacing w:before="48" w:after="48"/>
              <w:rPr>
                <w:sz w:val="14"/>
                <w:szCs w:val="14"/>
              </w:rPr>
            </w:pPr>
            <w:r>
              <w:rPr>
                <w:rFonts w:hint="eastAsia"/>
                <w:sz w:val="14"/>
                <w:szCs w:val="14"/>
              </w:rPr>
              <w:t>未检测到变异</w:t>
            </w:r>
          </w:p>
          <w:p w14:paraId="6A0A3EB9" w14:textId="60CE2509"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26153466" w14:textId="5F6FC513"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MLH1</w:t>
            </w:r>
            <w:r>
              <w:rPr>
                <w:sz w:val="14"/>
                <w:szCs w:val="14"/>
              </w:rPr>
              <w:t>.freq }}</w:t>
            </w:r>
          </w:p>
        </w:tc>
      </w:tr>
      <w:tr w:rsidR="00D668B5" w14:paraId="0F6E40E3"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4884A38A" w14:textId="273BE82B" w:rsidR="00D668B5" w:rsidRPr="00387C15" w:rsidRDefault="00D668B5" w:rsidP="009F7195">
            <w:pPr>
              <w:pStyle w:val="0detecinfotable3"/>
              <w:spacing w:before="48" w:after="48"/>
              <w:rPr>
                <w:sz w:val="14"/>
                <w:szCs w:val="14"/>
              </w:rPr>
            </w:pPr>
            <w:r w:rsidRPr="00831B59">
              <w:rPr>
                <w:rFonts w:hint="eastAsia"/>
              </w:rPr>
              <w:t>MSH2</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2382B66F" w14:textId="404670FE"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689D76DF" w14:textId="6969A307" w:rsidR="00D668B5" w:rsidRPr="00387C15" w:rsidRDefault="00D668B5" w:rsidP="009F7195">
            <w:pPr>
              <w:pStyle w:val="0detecinfotable3"/>
              <w:spacing w:before="48" w:after="48"/>
              <w:rPr>
                <w:sz w:val="14"/>
                <w:szCs w:val="14"/>
              </w:rPr>
            </w:pPr>
            <w:r w:rsidRPr="00831B59">
              <w:rPr>
                <w:rFonts w:hint="eastAsia"/>
              </w:rPr>
              <w:t>DDR, MMR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7BE62BD7" w14:textId="14A02CD2" w:rsidR="00D668B5" w:rsidRPr="00387C15" w:rsidRDefault="00D668B5" w:rsidP="009F7195">
            <w:pPr>
              <w:pStyle w:val="0detecinfotable3"/>
              <w:spacing w:before="48" w:after="48"/>
              <w:rPr>
                <w:sz w:val="14"/>
                <w:szCs w:val="14"/>
              </w:rPr>
            </w:pPr>
            <w:r w:rsidRPr="00831B59">
              <w:rPr>
                <w:rFonts w:hint="eastAsia"/>
              </w:rPr>
              <w:t>DNA错配修复</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482CC759" w14:textId="5FE42FA1" w:rsidR="00D668B5" w:rsidRPr="00387C15" w:rsidRDefault="00D668B5" w:rsidP="009F7195">
            <w:pPr>
              <w:pStyle w:val="0detecinfotable3"/>
              <w:spacing w:before="48" w:after="48"/>
              <w:rPr>
                <w:sz w:val="14"/>
                <w:szCs w:val="14"/>
              </w:rPr>
            </w:pPr>
            <w:r w:rsidRPr="00831B59">
              <w:rPr>
                <w:rFonts w:hint="eastAsia"/>
              </w:rPr>
              <w:t>前列腺癌共识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5DE85EF0"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MSH2</w:t>
            </w:r>
            <w:r>
              <w:rPr>
                <w:sz w:val="14"/>
                <w:szCs w:val="14"/>
              </w:rPr>
              <w:t>.f %}</w:t>
            </w:r>
          </w:p>
          <w:p w14:paraId="368F12C0"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29CF295E" w14:textId="77777777" w:rsidR="00D668B5" w:rsidRDefault="00D668B5" w:rsidP="005E7738">
            <w:pPr>
              <w:pStyle w:val="0detecinfotable3"/>
              <w:spacing w:before="48" w:after="48"/>
              <w:rPr>
                <w:sz w:val="14"/>
                <w:szCs w:val="14"/>
              </w:rPr>
            </w:pPr>
            <w:r>
              <w:rPr>
                <w:sz w:val="14"/>
                <w:szCs w:val="14"/>
              </w:rPr>
              <w:t>{%p else %}</w:t>
            </w:r>
          </w:p>
          <w:p w14:paraId="0B72B7EB" w14:textId="77777777" w:rsidR="00D668B5" w:rsidRDefault="00D668B5" w:rsidP="005E7738">
            <w:pPr>
              <w:pStyle w:val="0detecinfotable3"/>
              <w:spacing w:before="48" w:after="48"/>
              <w:rPr>
                <w:sz w:val="14"/>
                <w:szCs w:val="14"/>
              </w:rPr>
            </w:pPr>
            <w:r>
              <w:rPr>
                <w:rFonts w:hint="eastAsia"/>
                <w:sz w:val="14"/>
                <w:szCs w:val="14"/>
              </w:rPr>
              <w:t>未检测到变异</w:t>
            </w:r>
          </w:p>
          <w:p w14:paraId="78E87F10" w14:textId="4B0671C3"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0A5F91EF" w14:textId="514712F1"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MSH2</w:t>
            </w:r>
            <w:r>
              <w:rPr>
                <w:sz w:val="14"/>
                <w:szCs w:val="14"/>
              </w:rPr>
              <w:t>.freq }}</w:t>
            </w:r>
          </w:p>
        </w:tc>
      </w:tr>
      <w:tr w:rsidR="00D668B5" w14:paraId="7B045014"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3AC02773" w14:textId="50042E4C" w:rsidR="00D668B5" w:rsidRPr="00387C15" w:rsidRDefault="00D668B5" w:rsidP="009F7195">
            <w:pPr>
              <w:pStyle w:val="0detecinfotable3"/>
              <w:spacing w:before="48" w:after="48"/>
              <w:rPr>
                <w:sz w:val="14"/>
                <w:szCs w:val="14"/>
              </w:rPr>
            </w:pPr>
            <w:r w:rsidRPr="00831B59">
              <w:rPr>
                <w:rFonts w:hint="eastAsia"/>
              </w:rPr>
              <w:t>MSH6</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78B64C74" w14:textId="4B70E849"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049FEAA4" w14:textId="458C07B8" w:rsidR="00D668B5" w:rsidRPr="00387C15" w:rsidRDefault="00D668B5" w:rsidP="009F7195">
            <w:pPr>
              <w:pStyle w:val="0detecinfotable3"/>
              <w:spacing w:before="48" w:after="48"/>
              <w:rPr>
                <w:sz w:val="14"/>
                <w:szCs w:val="14"/>
              </w:rPr>
            </w:pPr>
            <w:r w:rsidRPr="00831B59">
              <w:rPr>
                <w:rFonts w:hint="eastAsia"/>
              </w:rPr>
              <w:t>DDR, MMR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05F949A8" w14:textId="2810F776" w:rsidR="00D668B5" w:rsidRPr="00387C15" w:rsidRDefault="00D668B5" w:rsidP="009F7195">
            <w:pPr>
              <w:pStyle w:val="0detecinfotable3"/>
              <w:spacing w:before="48" w:after="48"/>
              <w:rPr>
                <w:sz w:val="14"/>
                <w:szCs w:val="14"/>
              </w:rPr>
            </w:pPr>
            <w:r w:rsidRPr="00831B59">
              <w:rPr>
                <w:rFonts w:hint="eastAsia"/>
              </w:rPr>
              <w:t>DNA错配修复</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478B6EB9" w14:textId="2DF226A3" w:rsidR="00D668B5" w:rsidRPr="00387C15" w:rsidRDefault="00D668B5" w:rsidP="009F7195">
            <w:pPr>
              <w:pStyle w:val="0detecinfotable3"/>
              <w:spacing w:before="48" w:after="48"/>
              <w:rPr>
                <w:sz w:val="14"/>
                <w:szCs w:val="14"/>
              </w:rPr>
            </w:pPr>
            <w:r w:rsidRPr="00831B59">
              <w:rPr>
                <w:rFonts w:hint="eastAsia"/>
              </w:rPr>
              <w:t>前列腺癌共识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2EAE7DDF"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MSH6</w:t>
            </w:r>
            <w:r>
              <w:rPr>
                <w:sz w:val="14"/>
                <w:szCs w:val="14"/>
              </w:rPr>
              <w:t>.f %}</w:t>
            </w:r>
          </w:p>
          <w:p w14:paraId="771F9113"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110D8788" w14:textId="77777777" w:rsidR="00D668B5" w:rsidRDefault="00D668B5" w:rsidP="005E7738">
            <w:pPr>
              <w:pStyle w:val="0detecinfotable3"/>
              <w:spacing w:before="48" w:after="48"/>
              <w:rPr>
                <w:sz w:val="14"/>
                <w:szCs w:val="14"/>
              </w:rPr>
            </w:pPr>
            <w:r>
              <w:rPr>
                <w:sz w:val="14"/>
                <w:szCs w:val="14"/>
              </w:rPr>
              <w:t>{%p else %}</w:t>
            </w:r>
          </w:p>
          <w:p w14:paraId="4F15292C" w14:textId="77777777" w:rsidR="00D668B5" w:rsidRDefault="00D668B5" w:rsidP="005E7738">
            <w:pPr>
              <w:pStyle w:val="0detecinfotable3"/>
              <w:spacing w:before="48" w:after="48"/>
              <w:rPr>
                <w:sz w:val="14"/>
                <w:szCs w:val="14"/>
              </w:rPr>
            </w:pPr>
            <w:r>
              <w:rPr>
                <w:rFonts w:hint="eastAsia"/>
                <w:sz w:val="14"/>
                <w:szCs w:val="14"/>
              </w:rPr>
              <w:t>未检测到变异</w:t>
            </w:r>
          </w:p>
          <w:p w14:paraId="4B238DFE" w14:textId="79D962BC"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2E0B1A7F" w14:textId="23ADB9C3"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MSH6</w:t>
            </w:r>
            <w:r>
              <w:rPr>
                <w:sz w:val="14"/>
                <w:szCs w:val="14"/>
              </w:rPr>
              <w:t>.freq }}</w:t>
            </w:r>
          </w:p>
        </w:tc>
      </w:tr>
      <w:tr w:rsidR="00D668B5" w14:paraId="34BF1B37"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36399A61" w14:textId="3DC0FA9B" w:rsidR="00D668B5" w:rsidRPr="00387C15" w:rsidRDefault="00D668B5" w:rsidP="009F7195">
            <w:pPr>
              <w:pStyle w:val="0detecinfotable3"/>
              <w:spacing w:before="48" w:after="48"/>
              <w:rPr>
                <w:sz w:val="14"/>
                <w:szCs w:val="14"/>
              </w:rPr>
            </w:pPr>
            <w:r w:rsidRPr="00831B59">
              <w:rPr>
                <w:rFonts w:hint="eastAsia"/>
              </w:rPr>
              <w:t>NONO</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5AE45706" w14:textId="2F5AD969"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04EB6E94" w14:textId="4B536776" w:rsidR="00D668B5" w:rsidRPr="00387C15" w:rsidRDefault="00D668B5" w:rsidP="009F7195">
            <w:pPr>
              <w:pStyle w:val="0detecinfotable3"/>
              <w:spacing w:before="48" w:after="48"/>
              <w:rPr>
                <w:sz w:val="14"/>
                <w:szCs w:val="14"/>
              </w:rPr>
            </w:pPr>
            <w:r w:rsidRPr="00831B59">
              <w:rPr>
                <w:rFonts w:hint="eastAsia"/>
              </w:rPr>
              <w:t>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56FDDEBC" w14:textId="59B4FD4C" w:rsidR="00D668B5" w:rsidRPr="00387C15" w:rsidRDefault="00D668B5" w:rsidP="009F7195">
            <w:pPr>
              <w:pStyle w:val="0detecinfotable3"/>
              <w:spacing w:before="48" w:after="48"/>
              <w:rPr>
                <w:sz w:val="14"/>
                <w:szCs w:val="14"/>
              </w:rPr>
            </w:pPr>
            <w:r w:rsidRPr="00831B59">
              <w:rPr>
                <w:rFonts w:hint="eastAsia"/>
              </w:rPr>
              <w:t>rad51介导；同时在重构系统中刺激NHEJ</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6456AA43" w14:textId="77777777" w:rsidR="00D668B5" w:rsidRPr="00387C15" w:rsidRDefault="00D668B5" w:rsidP="009F7195">
            <w:pPr>
              <w:pStyle w:val="0detecinfotable3"/>
              <w:spacing w:before="48" w:after="48"/>
              <w:rPr>
                <w:sz w:val="14"/>
                <w:szCs w:val="14"/>
              </w:rPr>
            </w:pP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34C5BB96" w14:textId="4A7191A1" w:rsidR="00D668B5" w:rsidRDefault="00D668B5" w:rsidP="005E7738">
            <w:pPr>
              <w:pStyle w:val="0detecinfotable3"/>
              <w:spacing w:before="48" w:after="48"/>
              <w:rPr>
                <w:sz w:val="14"/>
                <w:szCs w:val="14"/>
              </w:rPr>
            </w:pPr>
            <w:r>
              <w:rPr>
                <w:sz w:val="14"/>
                <w:szCs w:val="14"/>
              </w:rPr>
              <w:t xml:space="preserve">{%p if </w:t>
            </w:r>
            <w:proofErr w:type="spellStart"/>
            <w:r>
              <w:rPr>
                <w:sz w:val="14"/>
                <w:szCs w:val="14"/>
              </w:rPr>
              <w:t>hrd.NONO.f</w:t>
            </w:r>
            <w:proofErr w:type="spellEnd"/>
            <w:r>
              <w:rPr>
                <w:sz w:val="14"/>
                <w:szCs w:val="14"/>
              </w:rPr>
              <w:t xml:space="preserve"> %}</w:t>
            </w:r>
          </w:p>
          <w:p w14:paraId="20BA3206"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221DE36D" w14:textId="77777777" w:rsidR="00D668B5" w:rsidRDefault="00D668B5" w:rsidP="005E7738">
            <w:pPr>
              <w:pStyle w:val="0detecinfotable3"/>
              <w:spacing w:before="48" w:after="48"/>
              <w:rPr>
                <w:sz w:val="14"/>
                <w:szCs w:val="14"/>
              </w:rPr>
            </w:pPr>
            <w:r>
              <w:rPr>
                <w:sz w:val="14"/>
                <w:szCs w:val="14"/>
              </w:rPr>
              <w:t>{%p else %}</w:t>
            </w:r>
          </w:p>
          <w:p w14:paraId="6FAA9EDE" w14:textId="77777777" w:rsidR="00D668B5" w:rsidRDefault="00D668B5" w:rsidP="005E7738">
            <w:pPr>
              <w:pStyle w:val="0detecinfotable3"/>
              <w:spacing w:before="48" w:after="48"/>
              <w:rPr>
                <w:sz w:val="14"/>
                <w:szCs w:val="14"/>
              </w:rPr>
            </w:pPr>
            <w:r>
              <w:rPr>
                <w:rFonts w:hint="eastAsia"/>
                <w:sz w:val="14"/>
                <w:szCs w:val="14"/>
              </w:rPr>
              <w:t>未检测到变异</w:t>
            </w:r>
          </w:p>
          <w:p w14:paraId="6BCEAF9E" w14:textId="7F9D956B"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73343416" w14:textId="15F352B9" w:rsidR="00D668B5" w:rsidRPr="00387C15" w:rsidRDefault="00D668B5" w:rsidP="009F7195">
            <w:pPr>
              <w:pStyle w:val="0detecinfotable3"/>
              <w:spacing w:before="48" w:after="48"/>
              <w:rPr>
                <w:sz w:val="14"/>
                <w:szCs w:val="14"/>
              </w:rPr>
            </w:pPr>
            <w:r>
              <w:rPr>
                <w:sz w:val="14"/>
                <w:szCs w:val="14"/>
              </w:rPr>
              <w:t xml:space="preserve">{{ </w:t>
            </w:r>
            <w:proofErr w:type="spellStart"/>
            <w:r>
              <w:rPr>
                <w:sz w:val="14"/>
                <w:szCs w:val="14"/>
              </w:rPr>
              <w:t>hrd.NONO.freq</w:t>
            </w:r>
            <w:proofErr w:type="spellEnd"/>
            <w:r>
              <w:rPr>
                <w:sz w:val="14"/>
                <w:szCs w:val="14"/>
              </w:rPr>
              <w:t xml:space="preserve"> }}</w:t>
            </w:r>
          </w:p>
        </w:tc>
      </w:tr>
      <w:tr w:rsidR="00D668B5" w14:paraId="713C3AB5"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5FC89966" w14:textId="0F6627E0" w:rsidR="00D668B5" w:rsidRPr="00387C15" w:rsidRDefault="00D668B5" w:rsidP="009F7195">
            <w:pPr>
              <w:pStyle w:val="0detecinfotable3"/>
              <w:spacing w:before="48" w:after="48"/>
              <w:rPr>
                <w:sz w:val="14"/>
                <w:szCs w:val="14"/>
              </w:rPr>
            </w:pPr>
            <w:r w:rsidRPr="00831B59">
              <w:rPr>
                <w:rFonts w:hint="eastAsia"/>
              </w:rPr>
              <w:t>PARP1</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2DB1CDC6" w14:textId="5D1478FE"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192FF81A" w14:textId="75728016" w:rsidR="00D668B5" w:rsidRPr="00387C15" w:rsidRDefault="00D668B5" w:rsidP="009F7195">
            <w:pPr>
              <w:pStyle w:val="0detecinfotable3"/>
              <w:spacing w:before="48" w:after="48"/>
              <w:rPr>
                <w:sz w:val="14"/>
                <w:szCs w:val="14"/>
              </w:rPr>
            </w:pPr>
            <w:r w:rsidRPr="00831B59">
              <w:rPr>
                <w:rFonts w:hint="eastAsia"/>
              </w:rPr>
              <w:t>SSBR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604DC8BF" w14:textId="44A8C7B3" w:rsidR="00D668B5" w:rsidRPr="00387C15" w:rsidRDefault="00D668B5" w:rsidP="009F7195">
            <w:pPr>
              <w:pStyle w:val="0detecinfotable3"/>
              <w:spacing w:before="48" w:after="48"/>
              <w:rPr>
                <w:sz w:val="14"/>
                <w:szCs w:val="14"/>
              </w:rPr>
            </w:pPr>
            <w:r w:rsidRPr="00831B59">
              <w:rPr>
                <w:rFonts w:hint="eastAsia"/>
              </w:rPr>
              <w:t>保护链中断</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231B3648" w14:textId="77777777" w:rsidR="00D668B5" w:rsidRPr="00387C15" w:rsidRDefault="00D668B5" w:rsidP="009F7195">
            <w:pPr>
              <w:pStyle w:val="0detecinfotable3"/>
              <w:spacing w:before="48" w:after="48"/>
              <w:rPr>
                <w:sz w:val="14"/>
                <w:szCs w:val="14"/>
              </w:rPr>
            </w:pP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0B0D304F" w14:textId="655BBA70" w:rsidR="00D668B5" w:rsidRDefault="00D668B5" w:rsidP="005E7738">
            <w:pPr>
              <w:pStyle w:val="0detecinfotable3"/>
              <w:spacing w:before="48" w:after="48"/>
              <w:rPr>
                <w:sz w:val="14"/>
                <w:szCs w:val="14"/>
              </w:rPr>
            </w:pPr>
            <w:r>
              <w:rPr>
                <w:sz w:val="14"/>
                <w:szCs w:val="14"/>
              </w:rPr>
              <w:t>{%p if hrd.PARP1.f %}</w:t>
            </w:r>
          </w:p>
          <w:p w14:paraId="1402F442"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50614C3C" w14:textId="77777777" w:rsidR="00D668B5" w:rsidRDefault="00D668B5" w:rsidP="005E7738">
            <w:pPr>
              <w:pStyle w:val="0detecinfotable3"/>
              <w:spacing w:before="48" w:after="48"/>
              <w:rPr>
                <w:sz w:val="14"/>
                <w:szCs w:val="14"/>
              </w:rPr>
            </w:pPr>
            <w:r>
              <w:rPr>
                <w:sz w:val="14"/>
                <w:szCs w:val="14"/>
              </w:rPr>
              <w:t>{%p else %}</w:t>
            </w:r>
          </w:p>
          <w:p w14:paraId="3FB685D8" w14:textId="77777777" w:rsidR="00D668B5" w:rsidRDefault="00D668B5" w:rsidP="005E7738">
            <w:pPr>
              <w:pStyle w:val="0detecinfotable3"/>
              <w:spacing w:before="48" w:after="48"/>
              <w:rPr>
                <w:sz w:val="14"/>
                <w:szCs w:val="14"/>
              </w:rPr>
            </w:pPr>
            <w:r>
              <w:rPr>
                <w:rFonts w:hint="eastAsia"/>
                <w:sz w:val="14"/>
                <w:szCs w:val="14"/>
              </w:rPr>
              <w:t>未检测到变异</w:t>
            </w:r>
          </w:p>
          <w:p w14:paraId="65FE3B66" w14:textId="58398676"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6539B0B0" w14:textId="25C48AAA" w:rsidR="00D668B5" w:rsidRPr="00387C15" w:rsidRDefault="00D668B5" w:rsidP="009F7195">
            <w:pPr>
              <w:pStyle w:val="0detecinfotable3"/>
              <w:spacing w:before="48" w:after="48"/>
              <w:rPr>
                <w:sz w:val="14"/>
                <w:szCs w:val="14"/>
              </w:rPr>
            </w:pPr>
            <w:r>
              <w:rPr>
                <w:sz w:val="14"/>
                <w:szCs w:val="14"/>
              </w:rPr>
              <w:t>{{ hrd.PARP1.freq }}</w:t>
            </w:r>
          </w:p>
        </w:tc>
      </w:tr>
      <w:tr w:rsidR="00D668B5" w14:paraId="6EDADD69"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0952D0E4" w14:textId="1A01F3AC" w:rsidR="00D668B5" w:rsidRPr="00387C15" w:rsidRDefault="00D668B5" w:rsidP="009F7195">
            <w:pPr>
              <w:pStyle w:val="0detecinfotable3"/>
              <w:spacing w:before="48" w:after="48"/>
              <w:rPr>
                <w:sz w:val="14"/>
                <w:szCs w:val="14"/>
              </w:rPr>
            </w:pPr>
            <w:r w:rsidRPr="00831B59">
              <w:rPr>
                <w:rFonts w:hint="eastAsia"/>
              </w:rPr>
              <w:t>RECQL4</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49246649" w14:textId="57EDD890"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1474E5D9" w14:textId="5A99E64D" w:rsidR="00D668B5" w:rsidRPr="00387C15" w:rsidRDefault="00D668B5" w:rsidP="009F7195">
            <w:pPr>
              <w:pStyle w:val="0detecinfotable3"/>
              <w:spacing w:before="48" w:after="48"/>
              <w:rPr>
                <w:sz w:val="14"/>
                <w:szCs w:val="14"/>
              </w:rPr>
            </w:pPr>
            <w:r w:rsidRPr="00831B59">
              <w:rPr>
                <w:rFonts w:hint="eastAsia"/>
              </w:rPr>
              <w:t>DDR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63A27BD0" w14:textId="5D24F794" w:rsidR="00D668B5" w:rsidRPr="00387C15" w:rsidRDefault="00D668B5" w:rsidP="009F7195">
            <w:pPr>
              <w:pStyle w:val="0detecinfotable3"/>
              <w:spacing w:before="48" w:after="48"/>
              <w:rPr>
                <w:sz w:val="14"/>
                <w:szCs w:val="14"/>
              </w:rPr>
            </w:pPr>
            <w:r w:rsidRPr="00831B59">
              <w:rPr>
                <w:rFonts w:hint="eastAsia"/>
              </w:rPr>
              <w:t>DNA解旋酶</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6B74CD6D" w14:textId="77777777" w:rsidR="00D668B5" w:rsidRPr="00387C15" w:rsidRDefault="00D668B5" w:rsidP="009F7195">
            <w:pPr>
              <w:pStyle w:val="0detecinfotable3"/>
              <w:spacing w:before="48" w:after="48"/>
              <w:rPr>
                <w:sz w:val="14"/>
                <w:szCs w:val="14"/>
              </w:rPr>
            </w:pP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6FA2FCF4" w14:textId="26CC8360" w:rsidR="00D668B5" w:rsidRDefault="00D668B5" w:rsidP="005E7738">
            <w:pPr>
              <w:pStyle w:val="0detecinfotable3"/>
              <w:spacing w:before="48" w:after="48"/>
              <w:rPr>
                <w:sz w:val="14"/>
                <w:szCs w:val="14"/>
              </w:rPr>
            </w:pPr>
            <w:r>
              <w:rPr>
                <w:sz w:val="14"/>
                <w:szCs w:val="14"/>
              </w:rPr>
              <w:t>{%p if hrd.RECQL4.f %}</w:t>
            </w:r>
          </w:p>
          <w:p w14:paraId="5ACF076A"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535C4134" w14:textId="77777777" w:rsidR="00D668B5" w:rsidRDefault="00D668B5" w:rsidP="005E7738">
            <w:pPr>
              <w:pStyle w:val="0detecinfotable3"/>
              <w:spacing w:before="48" w:after="48"/>
              <w:rPr>
                <w:sz w:val="14"/>
                <w:szCs w:val="14"/>
              </w:rPr>
            </w:pPr>
            <w:r>
              <w:rPr>
                <w:sz w:val="14"/>
                <w:szCs w:val="14"/>
              </w:rPr>
              <w:t>{%p else %}</w:t>
            </w:r>
          </w:p>
          <w:p w14:paraId="153E3D9D" w14:textId="77777777" w:rsidR="00D668B5" w:rsidRDefault="00D668B5" w:rsidP="005E7738">
            <w:pPr>
              <w:pStyle w:val="0detecinfotable3"/>
              <w:spacing w:before="48" w:after="48"/>
              <w:rPr>
                <w:sz w:val="14"/>
                <w:szCs w:val="14"/>
              </w:rPr>
            </w:pPr>
            <w:r>
              <w:rPr>
                <w:rFonts w:hint="eastAsia"/>
                <w:sz w:val="14"/>
                <w:szCs w:val="14"/>
              </w:rPr>
              <w:t>未检测到变异</w:t>
            </w:r>
          </w:p>
          <w:p w14:paraId="7AF9B9E4" w14:textId="0FCE5BB9"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595D643A" w14:textId="18C99EBB" w:rsidR="00D668B5" w:rsidRPr="00387C15" w:rsidRDefault="00D668B5" w:rsidP="009F7195">
            <w:pPr>
              <w:pStyle w:val="0detecinfotable3"/>
              <w:spacing w:before="48" w:after="48"/>
              <w:rPr>
                <w:sz w:val="14"/>
                <w:szCs w:val="14"/>
              </w:rPr>
            </w:pPr>
            <w:r>
              <w:rPr>
                <w:sz w:val="14"/>
                <w:szCs w:val="14"/>
              </w:rPr>
              <w:t>{{ hrd.RECQL4.freq }}</w:t>
            </w:r>
          </w:p>
        </w:tc>
      </w:tr>
      <w:tr w:rsidR="00D668B5" w14:paraId="1E3F334A"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16AE1951" w14:textId="6E3AE046" w:rsidR="00D668B5" w:rsidRPr="00387C15" w:rsidRDefault="00D668B5" w:rsidP="009F7195">
            <w:pPr>
              <w:pStyle w:val="0detecinfotable3"/>
              <w:spacing w:before="48" w:after="48"/>
              <w:rPr>
                <w:sz w:val="14"/>
                <w:szCs w:val="14"/>
              </w:rPr>
            </w:pPr>
            <w:r w:rsidRPr="00831B59">
              <w:rPr>
                <w:rFonts w:hint="eastAsia"/>
              </w:rPr>
              <w:t>RMI2</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300DE4DC" w14:textId="63BAD2C4"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20119AC0" w14:textId="1134946E" w:rsidR="00D668B5" w:rsidRPr="00387C15" w:rsidRDefault="00D668B5" w:rsidP="009F7195">
            <w:pPr>
              <w:pStyle w:val="0detecinfotable3"/>
              <w:spacing w:before="48" w:after="48"/>
              <w:rPr>
                <w:sz w:val="14"/>
                <w:szCs w:val="14"/>
              </w:rPr>
            </w:pPr>
            <w:r w:rsidRPr="00831B59">
              <w:rPr>
                <w:rFonts w:hint="eastAsia"/>
              </w:rPr>
              <w:t>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5E6A6E85" w14:textId="292EF0AB" w:rsidR="00D668B5" w:rsidRPr="00387C15" w:rsidRDefault="00D668B5" w:rsidP="009F7195">
            <w:pPr>
              <w:pStyle w:val="0detecinfotable3"/>
              <w:spacing w:before="48" w:after="48"/>
              <w:rPr>
                <w:sz w:val="14"/>
                <w:szCs w:val="14"/>
              </w:rPr>
            </w:pPr>
            <w:r w:rsidRPr="00831B59">
              <w:rPr>
                <w:rFonts w:hint="eastAsia"/>
              </w:rPr>
              <w:t>holiday junction resolvase</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341EDC0E" w14:textId="77777777" w:rsidR="00D668B5" w:rsidRPr="00387C15" w:rsidRDefault="00D668B5" w:rsidP="009F7195">
            <w:pPr>
              <w:pStyle w:val="0detecinfotable3"/>
              <w:spacing w:before="48" w:after="48"/>
              <w:rPr>
                <w:sz w:val="14"/>
                <w:szCs w:val="14"/>
              </w:rPr>
            </w:pP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01C2702F" w14:textId="39DA4814" w:rsidR="00D668B5" w:rsidRDefault="00D668B5" w:rsidP="005E7738">
            <w:pPr>
              <w:pStyle w:val="0detecinfotable3"/>
              <w:spacing w:before="48" w:after="48"/>
              <w:rPr>
                <w:sz w:val="14"/>
                <w:szCs w:val="14"/>
              </w:rPr>
            </w:pPr>
            <w:r>
              <w:rPr>
                <w:sz w:val="14"/>
                <w:szCs w:val="14"/>
              </w:rPr>
              <w:t>{%p if hrd.RMI2.f %}</w:t>
            </w:r>
          </w:p>
          <w:p w14:paraId="1B565BAC"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5B07897C" w14:textId="77777777" w:rsidR="00D668B5" w:rsidRDefault="00D668B5" w:rsidP="005E7738">
            <w:pPr>
              <w:pStyle w:val="0detecinfotable3"/>
              <w:spacing w:before="48" w:after="48"/>
              <w:rPr>
                <w:sz w:val="14"/>
                <w:szCs w:val="14"/>
              </w:rPr>
            </w:pPr>
            <w:r>
              <w:rPr>
                <w:sz w:val="14"/>
                <w:szCs w:val="14"/>
              </w:rPr>
              <w:t>{%p else %}</w:t>
            </w:r>
          </w:p>
          <w:p w14:paraId="4B324D23" w14:textId="77777777" w:rsidR="00D668B5" w:rsidRDefault="00D668B5" w:rsidP="005E7738">
            <w:pPr>
              <w:pStyle w:val="0detecinfotable3"/>
              <w:spacing w:before="48" w:after="48"/>
              <w:rPr>
                <w:sz w:val="14"/>
                <w:szCs w:val="14"/>
              </w:rPr>
            </w:pPr>
            <w:r>
              <w:rPr>
                <w:rFonts w:hint="eastAsia"/>
                <w:sz w:val="14"/>
                <w:szCs w:val="14"/>
              </w:rPr>
              <w:t>未检测到变异</w:t>
            </w:r>
          </w:p>
          <w:p w14:paraId="1EECC29B" w14:textId="63C6118D"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7BF26CA7" w14:textId="2967CEAC" w:rsidR="00D668B5" w:rsidRPr="00387C15" w:rsidRDefault="00D668B5" w:rsidP="009F7195">
            <w:pPr>
              <w:pStyle w:val="0detecinfotable3"/>
              <w:spacing w:before="48" w:after="48"/>
              <w:rPr>
                <w:sz w:val="14"/>
                <w:szCs w:val="14"/>
              </w:rPr>
            </w:pPr>
            <w:r>
              <w:rPr>
                <w:sz w:val="14"/>
                <w:szCs w:val="14"/>
              </w:rPr>
              <w:t>{{ hrd.RMI2.freq }}</w:t>
            </w:r>
          </w:p>
        </w:tc>
      </w:tr>
    </w:tbl>
    <w:p w14:paraId="15737640" w14:textId="77777777" w:rsidR="009A5E42" w:rsidRPr="009A5E42" w:rsidRDefault="009A5E42" w:rsidP="009A5E42"/>
    <w:p w14:paraId="2DCCC3EE" w14:textId="77777777" w:rsidR="000F16B4" w:rsidRDefault="000F16B4" w:rsidP="005B1B6B">
      <w:pPr>
        <w:pStyle w:val="04"/>
      </w:pPr>
      <w:r>
        <w:t>缩写：HRD：同源重组缺陷；HR：同源重组；HRR：同源重组修复；DDR：DNA损伤修复；FA：范可尼贫血；DSB Signaling：双链断裂信号；SSA：单链退火修复；NER：核苷酸切除修复；SSBR：单链断裂修复；MMR：错配修复；NHEJ：非同源末端连接。</w:t>
      </w:r>
    </w:p>
    <w:p w14:paraId="23853E74" w14:textId="77777777" w:rsidR="000F16B4" w:rsidRDefault="000F16B4" w:rsidP="005B1B6B">
      <w:pPr>
        <w:pStyle w:val="04"/>
      </w:pPr>
      <w:r>
        <w:t>HR相关基因的范围目前缺乏统一的定义。本报告参考各临床研究覆盖范围，以及泛癌种研究Pan-cancer analysis of bi-allelic alterations in homologous recombination DNA repair genes.（Nat Commun.2017，PMID 29021619）所定义的102个HR通路相关基因。本报告中对于</w:t>
      </w:r>
      <w:r>
        <w:t>“</w:t>
      </w:r>
      <w:r>
        <w:t>核心</w:t>
      </w:r>
      <w:r>
        <w:t>”</w:t>
      </w:r>
      <w:r>
        <w:t>和</w:t>
      </w:r>
      <w:r>
        <w:t>“</w:t>
      </w:r>
      <w:r>
        <w:t>相关</w:t>
      </w:r>
      <w:r>
        <w:t>”</w:t>
      </w:r>
      <w:r>
        <w:t>的分类同样参考自该文章。对于上述基因对HR功能影响的权重，以及对治疗响应的差异，目前仍缺乏足够的研究。</w:t>
      </w:r>
    </w:p>
    <w:p w14:paraId="49B9BC6F" w14:textId="77777777" w:rsidR="000F16B4" w:rsidRDefault="000F16B4" w:rsidP="005B1B6B">
      <w:pPr>
        <w:pStyle w:val="04"/>
      </w:pPr>
      <w:r>
        <w:t>注释列</w:t>
      </w:r>
      <w:r>
        <w:t>“</w:t>
      </w:r>
      <w:r>
        <w:t>肝胆肿瘤共识</w:t>
      </w:r>
      <w:r>
        <w:t>”</w:t>
      </w:r>
      <w:r>
        <w:t>是指《肝胆肿瘤分子诊断临床应用专家共识》（中国，2020）；</w:t>
      </w:r>
      <w:r>
        <w:t>“</w:t>
      </w:r>
      <w:r>
        <w:t>前列腺癌共识</w:t>
      </w:r>
      <w:r>
        <w:t>”</w:t>
      </w:r>
      <w:r>
        <w:t>是指《中国前列腺癌患者基因检测专家共识（2019年版）》。</w:t>
      </w:r>
    </w:p>
    <w:p w14:paraId="757ED56C" w14:textId="77777777" w:rsidR="000F16B4" w:rsidRDefault="000F16B4" w:rsidP="005B1B6B">
      <w:pPr>
        <w:pStyle w:val="04"/>
      </w:pPr>
      <w:r>
        <w:t>注释列标有临床研究编号的是指该基因在下表所列临床研究的设计范围内，或是对已完成的临床研究进行的回顾性分析中发现相关性的基因。</w:t>
      </w:r>
    </w:p>
    <w:p w14:paraId="1DCE8E0B" w14:textId="77777777" w:rsidR="000F16B4" w:rsidRDefault="000F16B4" w:rsidP="005B1B6B">
      <w:pPr>
        <w:pStyle w:val="04"/>
      </w:pPr>
      <w:r>
        <w:lastRenderedPageBreak/>
        <w:t>本列表中所述</w:t>
      </w:r>
      <w:r>
        <w:t>“</w:t>
      </w:r>
      <w:r>
        <w:t>未检测到变异</w:t>
      </w:r>
      <w:r>
        <w:t>”</w:t>
      </w:r>
      <w:r>
        <w:t>仅指明确与疾病相关的变异类型，不包括良性、疑似良性和临床意义未明类变异。</w:t>
      </w:r>
    </w:p>
    <w:p w14:paraId="111A7BCC" w14:textId="77777777" w:rsidR="006C65A7" w:rsidRPr="005B1B6B" w:rsidRDefault="006C65A7" w:rsidP="005B1B6B">
      <w:pPr>
        <w:rPr>
          <w:rFonts w:hint="eastAsia"/>
        </w:rPr>
      </w:pPr>
    </w:p>
    <w:p w14:paraId="182BEE93" w14:textId="77777777" w:rsidR="000F16B4" w:rsidRPr="006C4103" w:rsidRDefault="000F16B4" w:rsidP="000F16B4">
      <w:pPr>
        <w:rPr>
          <w:b/>
          <w:bCs/>
        </w:rPr>
      </w:pPr>
      <w:r w:rsidRPr="006C4103">
        <w:rPr>
          <w:b/>
          <w:bCs/>
        </w:rPr>
        <w:t>HRD（HR，HRR）-DDR相关研究</w:t>
      </w:r>
    </w:p>
    <w:tbl>
      <w:tblPr>
        <w:tblStyle w:val="ab"/>
        <w:tblW w:w="0" w:type="auto"/>
        <w:tblLook w:val="04A0" w:firstRow="1" w:lastRow="0" w:firstColumn="1" w:lastColumn="0" w:noHBand="0" w:noVBand="1"/>
      </w:tblPr>
      <w:tblGrid>
        <w:gridCol w:w="557"/>
        <w:gridCol w:w="1239"/>
        <w:gridCol w:w="913"/>
        <w:gridCol w:w="1374"/>
        <w:gridCol w:w="1297"/>
        <w:gridCol w:w="3709"/>
        <w:gridCol w:w="1099"/>
      </w:tblGrid>
      <w:tr w:rsidR="005B1B6B" w14:paraId="14DCBE5F" w14:textId="77777777" w:rsidTr="005B1B6B">
        <w:tc>
          <w:tcPr>
            <w:tcW w:w="557" w:type="dxa"/>
            <w:tcBorders>
              <w:top w:val="nil"/>
              <w:left w:val="nil"/>
              <w:bottom w:val="single" w:sz="2" w:space="0" w:color="005160"/>
              <w:right w:val="nil"/>
            </w:tcBorders>
            <w:shd w:val="clear" w:color="auto" w:fill="82A8AF"/>
          </w:tcPr>
          <w:p w14:paraId="7770B1F2" w14:textId="6D248E1D" w:rsidR="000F16B4" w:rsidRDefault="000F16B4" w:rsidP="005B1B6B">
            <w:pPr>
              <w:pStyle w:val="0detecinfotable1"/>
              <w:spacing w:before="60" w:after="60"/>
            </w:pPr>
            <w:r w:rsidRPr="004C5C00">
              <w:rPr>
                <w:rFonts w:hint="eastAsia"/>
              </w:rPr>
              <w:t>编号</w:t>
            </w:r>
          </w:p>
        </w:tc>
        <w:tc>
          <w:tcPr>
            <w:tcW w:w="1239" w:type="dxa"/>
            <w:tcBorders>
              <w:top w:val="nil"/>
              <w:left w:val="nil"/>
              <w:bottom w:val="single" w:sz="2" w:space="0" w:color="005160"/>
              <w:right w:val="nil"/>
            </w:tcBorders>
            <w:shd w:val="clear" w:color="auto" w:fill="82A8AF"/>
          </w:tcPr>
          <w:p w14:paraId="39678521" w14:textId="2E6CE96B" w:rsidR="000F16B4" w:rsidRDefault="000F16B4" w:rsidP="005B1B6B">
            <w:pPr>
              <w:pStyle w:val="0detecinfotable1"/>
              <w:spacing w:before="60" w:after="60"/>
            </w:pPr>
            <w:r w:rsidRPr="004C5C00">
              <w:rPr>
                <w:rFonts w:hint="eastAsia"/>
              </w:rPr>
              <w:t>临床研究</w:t>
            </w:r>
          </w:p>
        </w:tc>
        <w:tc>
          <w:tcPr>
            <w:tcW w:w="913" w:type="dxa"/>
            <w:tcBorders>
              <w:top w:val="nil"/>
              <w:left w:val="nil"/>
              <w:bottom w:val="single" w:sz="2" w:space="0" w:color="005160"/>
              <w:right w:val="nil"/>
            </w:tcBorders>
            <w:shd w:val="clear" w:color="auto" w:fill="82A8AF"/>
          </w:tcPr>
          <w:p w14:paraId="536B1256" w14:textId="23438384" w:rsidR="000F16B4" w:rsidRDefault="000F16B4" w:rsidP="005B1B6B">
            <w:pPr>
              <w:pStyle w:val="0detecinfotable1"/>
              <w:spacing w:before="60" w:after="60"/>
            </w:pPr>
            <w:r w:rsidRPr="004C5C00">
              <w:rPr>
                <w:rFonts w:hint="eastAsia"/>
              </w:rPr>
              <w:t>病种</w:t>
            </w:r>
          </w:p>
        </w:tc>
        <w:tc>
          <w:tcPr>
            <w:tcW w:w="1374" w:type="dxa"/>
            <w:tcBorders>
              <w:top w:val="nil"/>
              <w:left w:val="nil"/>
              <w:bottom w:val="single" w:sz="2" w:space="0" w:color="005160"/>
              <w:right w:val="nil"/>
            </w:tcBorders>
            <w:shd w:val="clear" w:color="auto" w:fill="82A8AF"/>
          </w:tcPr>
          <w:p w14:paraId="4DAB54CB" w14:textId="70192A07" w:rsidR="000F16B4" w:rsidRDefault="000F16B4" w:rsidP="005B1B6B">
            <w:pPr>
              <w:pStyle w:val="0detecinfotable1"/>
              <w:spacing w:before="60" w:after="60"/>
            </w:pPr>
            <w:r w:rsidRPr="004C5C00">
              <w:rPr>
                <w:rFonts w:hint="eastAsia"/>
              </w:rPr>
              <w:t>治疗</w:t>
            </w:r>
          </w:p>
        </w:tc>
        <w:tc>
          <w:tcPr>
            <w:tcW w:w="1297" w:type="dxa"/>
            <w:tcBorders>
              <w:top w:val="nil"/>
              <w:left w:val="nil"/>
              <w:bottom w:val="single" w:sz="2" w:space="0" w:color="005160"/>
              <w:right w:val="nil"/>
            </w:tcBorders>
            <w:shd w:val="clear" w:color="auto" w:fill="82A8AF"/>
          </w:tcPr>
          <w:p w14:paraId="40E0CAA2" w14:textId="106E4EE6" w:rsidR="000F16B4" w:rsidRDefault="000F16B4" w:rsidP="005B1B6B">
            <w:pPr>
              <w:pStyle w:val="0detecinfotable1"/>
              <w:spacing w:before="60" w:after="60"/>
            </w:pPr>
            <w:r w:rsidRPr="004C5C00">
              <w:rPr>
                <w:rFonts w:hint="eastAsia"/>
              </w:rPr>
              <w:t>研究概况</w:t>
            </w:r>
          </w:p>
        </w:tc>
        <w:tc>
          <w:tcPr>
            <w:tcW w:w="3709" w:type="dxa"/>
            <w:tcBorders>
              <w:top w:val="nil"/>
              <w:left w:val="nil"/>
              <w:bottom w:val="single" w:sz="2" w:space="0" w:color="005160"/>
              <w:right w:val="nil"/>
            </w:tcBorders>
            <w:shd w:val="clear" w:color="auto" w:fill="82A8AF"/>
          </w:tcPr>
          <w:p w14:paraId="0ACA8F5B" w14:textId="72D586DF" w:rsidR="000F16B4" w:rsidRDefault="000F16B4" w:rsidP="005B1B6B">
            <w:pPr>
              <w:pStyle w:val="0detecinfotable1"/>
              <w:spacing w:before="60" w:after="60"/>
            </w:pPr>
            <w:r w:rsidRPr="004C5C00">
              <w:rPr>
                <w:rFonts w:hint="eastAsia"/>
              </w:rPr>
              <w:t>简要介绍</w:t>
            </w:r>
          </w:p>
        </w:tc>
        <w:tc>
          <w:tcPr>
            <w:tcW w:w="1099" w:type="dxa"/>
            <w:tcBorders>
              <w:top w:val="nil"/>
              <w:left w:val="nil"/>
              <w:bottom w:val="single" w:sz="2" w:space="0" w:color="005160"/>
              <w:right w:val="nil"/>
            </w:tcBorders>
            <w:shd w:val="clear" w:color="auto" w:fill="82A8AF"/>
          </w:tcPr>
          <w:p w14:paraId="17EA5C1F" w14:textId="04A4177F" w:rsidR="000F16B4" w:rsidRDefault="000F16B4" w:rsidP="005B1B6B">
            <w:pPr>
              <w:pStyle w:val="0detecinfotable1"/>
              <w:spacing w:before="60" w:after="60"/>
            </w:pPr>
            <w:r w:rsidRPr="004C5C00">
              <w:rPr>
                <w:rFonts w:hint="eastAsia"/>
              </w:rPr>
              <w:t>信源</w:t>
            </w:r>
          </w:p>
        </w:tc>
      </w:tr>
      <w:tr w:rsidR="005B1B6B" w14:paraId="7307F43B" w14:textId="77777777" w:rsidTr="005B1B6B">
        <w:tc>
          <w:tcPr>
            <w:tcW w:w="557" w:type="dxa"/>
            <w:tcBorders>
              <w:top w:val="single" w:sz="2" w:space="0" w:color="005160"/>
              <w:left w:val="nil"/>
              <w:bottom w:val="single" w:sz="2" w:space="0" w:color="005160"/>
              <w:right w:val="single" w:sz="2" w:space="0" w:color="005160"/>
            </w:tcBorders>
          </w:tcPr>
          <w:p w14:paraId="73800352" w14:textId="262607A1" w:rsidR="000F16B4" w:rsidRPr="00387C15" w:rsidRDefault="000F16B4" w:rsidP="005B1B6B">
            <w:pPr>
              <w:pStyle w:val="0detecinfotable3"/>
              <w:spacing w:before="48" w:after="48"/>
              <w:rPr>
                <w:sz w:val="14"/>
                <w:szCs w:val="14"/>
              </w:rPr>
            </w:pPr>
            <w:r w:rsidRPr="00387C15">
              <w:rPr>
                <w:rFonts w:hint="eastAsia"/>
                <w:sz w:val="14"/>
                <w:szCs w:val="14"/>
              </w:rPr>
              <w:t>1</w:t>
            </w:r>
          </w:p>
        </w:tc>
        <w:tc>
          <w:tcPr>
            <w:tcW w:w="1239" w:type="dxa"/>
            <w:tcBorders>
              <w:top w:val="single" w:sz="2" w:space="0" w:color="005160"/>
              <w:left w:val="single" w:sz="2" w:space="0" w:color="005160"/>
              <w:bottom w:val="single" w:sz="2" w:space="0" w:color="005160"/>
              <w:right w:val="single" w:sz="2" w:space="0" w:color="005160"/>
            </w:tcBorders>
          </w:tcPr>
          <w:p w14:paraId="110C6591" w14:textId="1BFF7093" w:rsidR="000F16B4" w:rsidRPr="00387C15" w:rsidRDefault="000F16B4" w:rsidP="005B1B6B">
            <w:pPr>
              <w:pStyle w:val="0detecinfotable3"/>
              <w:spacing w:before="48" w:after="48"/>
              <w:rPr>
                <w:sz w:val="14"/>
                <w:szCs w:val="14"/>
              </w:rPr>
            </w:pPr>
            <w:r w:rsidRPr="00387C15">
              <w:rPr>
                <w:rFonts w:hint="eastAsia"/>
                <w:sz w:val="14"/>
                <w:szCs w:val="14"/>
              </w:rPr>
              <w:t>PAOLA-1</w:t>
            </w:r>
          </w:p>
        </w:tc>
        <w:tc>
          <w:tcPr>
            <w:tcW w:w="913" w:type="dxa"/>
            <w:tcBorders>
              <w:top w:val="single" w:sz="2" w:space="0" w:color="005160"/>
              <w:left w:val="single" w:sz="2" w:space="0" w:color="005160"/>
              <w:bottom w:val="single" w:sz="2" w:space="0" w:color="005160"/>
              <w:right w:val="single" w:sz="2" w:space="0" w:color="005160"/>
            </w:tcBorders>
          </w:tcPr>
          <w:p w14:paraId="23A11A0F" w14:textId="318E7D03" w:rsidR="000F16B4" w:rsidRPr="00387C15" w:rsidRDefault="000F16B4" w:rsidP="005B1B6B">
            <w:pPr>
              <w:pStyle w:val="0detecinfotable3"/>
              <w:spacing w:before="48" w:after="48"/>
              <w:rPr>
                <w:sz w:val="14"/>
                <w:szCs w:val="14"/>
              </w:rPr>
            </w:pPr>
            <w:r w:rsidRPr="00387C15">
              <w:rPr>
                <w:rFonts w:hint="eastAsia"/>
                <w:sz w:val="14"/>
                <w:szCs w:val="14"/>
              </w:rPr>
              <w:t>卵巢癌</w:t>
            </w:r>
          </w:p>
        </w:tc>
        <w:tc>
          <w:tcPr>
            <w:tcW w:w="1374" w:type="dxa"/>
            <w:tcBorders>
              <w:top w:val="single" w:sz="2" w:space="0" w:color="005160"/>
              <w:left w:val="single" w:sz="2" w:space="0" w:color="005160"/>
              <w:bottom w:val="single" w:sz="2" w:space="0" w:color="005160"/>
              <w:right w:val="single" w:sz="2" w:space="0" w:color="005160"/>
            </w:tcBorders>
          </w:tcPr>
          <w:p w14:paraId="767175A2" w14:textId="425EAC1D" w:rsidR="000F16B4" w:rsidRPr="00387C15" w:rsidRDefault="000F16B4" w:rsidP="005B1B6B">
            <w:pPr>
              <w:pStyle w:val="0detecinfotable3"/>
              <w:spacing w:before="48" w:after="48"/>
              <w:rPr>
                <w:sz w:val="14"/>
                <w:szCs w:val="14"/>
              </w:rPr>
            </w:pPr>
            <w:r w:rsidRPr="00387C15">
              <w:rPr>
                <w:rFonts w:hint="eastAsia"/>
                <w:sz w:val="14"/>
                <w:szCs w:val="14"/>
              </w:rPr>
              <w:t>奥拉帕利联合贝伐珠单抗</w:t>
            </w:r>
          </w:p>
        </w:tc>
        <w:tc>
          <w:tcPr>
            <w:tcW w:w="1297" w:type="dxa"/>
            <w:tcBorders>
              <w:top w:val="single" w:sz="2" w:space="0" w:color="005160"/>
              <w:left w:val="single" w:sz="2" w:space="0" w:color="005160"/>
              <w:bottom w:val="single" w:sz="2" w:space="0" w:color="005160"/>
              <w:right w:val="single" w:sz="2" w:space="0" w:color="005160"/>
            </w:tcBorders>
          </w:tcPr>
          <w:p w14:paraId="79BAACED" w14:textId="44FDAE13" w:rsidR="000F16B4" w:rsidRPr="00387C15" w:rsidRDefault="000F16B4" w:rsidP="005B1B6B">
            <w:pPr>
              <w:pStyle w:val="0detecinfotable3"/>
              <w:spacing w:before="48" w:after="48"/>
              <w:rPr>
                <w:sz w:val="14"/>
                <w:szCs w:val="14"/>
              </w:rPr>
            </w:pPr>
            <w:r w:rsidRPr="00387C15">
              <w:rPr>
                <w:rFonts w:hint="eastAsia"/>
                <w:sz w:val="14"/>
                <w:szCs w:val="14"/>
              </w:rPr>
              <w:t>III期，已公布</w:t>
            </w:r>
          </w:p>
        </w:tc>
        <w:tc>
          <w:tcPr>
            <w:tcW w:w="3709" w:type="dxa"/>
            <w:tcBorders>
              <w:top w:val="single" w:sz="2" w:space="0" w:color="005160"/>
              <w:left w:val="single" w:sz="2" w:space="0" w:color="005160"/>
              <w:bottom w:val="single" w:sz="2" w:space="0" w:color="005160"/>
              <w:right w:val="single" w:sz="2" w:space="0" w:color="005160"/>
            </w:tcBorders>
          </w:tcPr>
          <w:p w14:paraId="098901A7" w14:textId="530BEB10" w:rsidR="000F16B4" w:rsidRPr="00387C15" w:rsidRDefault="000F16B4" w:rsidP="005B1B6B">
            <w:pPr>
              <w:pStyle w:val="0detecinfotable3"/>
              <w:spacing w:before="48" w:after="48"/>
              <w:rPr>
                <w:sz w:val="14"/>
                <w:szCs w:val="14"/>
              </w:rPr>
            </w:pPr>
            <w:r w:rsidRPr="00387C15">
              <w:rPr>
                <w:rFonts w:hint="eastAsia"/>
                <w:sz w:val="14"/>
                <w:szCs w:val="14"/>
              </w:rPr>
              <w:t>该研究对</w:t>
            </w:r>
            <w:proofErr w:type="spellStart"/>
            <w:r w:rsidRPr="00387C15">
              <w:rPr>
                <w:rFonts w:hint="eastAsia"/>
                <w:sz w:val="14"/>
                <w:szCs w:val="14"/>
              </w:rPr>
              <w:t>tBRCA</w:t>
            </w:r>
            <w:proofErr w:type="spellEnd"/>
            <w:r w:rsidRPr="00387C15">
              <w:rPr>
                <w:rFonts w:hint="eastAsia"/>
                <w:sz w:val="14"/>
                <w:szCs w:val="14"/>
              </w:rPr>
              <w:t>（体系）突变及HRD情况进行了亚组分析。在包括BRCA的HRD阳性亚组中，奥拉帕利联合贝伐珠单抗治疗组的中位PFS比贝伐单抗单药延长了超过一倍，为37.2vs17.7个月，降低疾病进展和死亡的风险67%；而在非BRCA的HRD阳性亚组中，奥拉帕利联合贝伐珠单抗治疗组的中位PFS为28.1个月，同样优于贝伐珠单抗单药治疗组（16.6个月），降低疾病进展和死亡的风险57%。</w:t>
            </w:r>
          </w:p>
        </w:tc>
        <w:tc>
          <w:tcPr>
            <w:tcW w:w="1099" w:type="dxa"/>
            <w:tcBorders>
              <w:top w:val="single" w:sz="2" w:space="0" w:color="005160"/>
              <w:left w:val="single" w:sz="2" w:space="0" w:color="005160"/>
              <w:bottom w:val="single" w:sz="2" w:space="0" w:color="005160"/>
              <w:right w:val="nil"/>
            </w:tcBorders>
          </w:tcPr>
          <w:p w14:paraId="68111964" w14:textId="0B45AEB1" w:rsidR="000F16B4" w:rsidRPr="00387C15" w:rsidRDefault="000F16B4" w:rsidP="005B1B6B">
            <w:pPr>
              <w:pStyle w:val="0detecinfotable3"/>
              <w:spacing w:before="48" w:after="48"/>
              <w:rPr>
                <w:sz w:val="14"/>
                <w:szCs w:val="14"/>
              </w:rPr>
            </w:pPr>
            <w:r w:rsidRPr="00387C15">
              <w:rPr>
                <w:rFonts w:hint="eastAsia"/>
                <w:sz w:val="14"/>
                <w:szCs w:val="14"/>
              </w:rPr>
              <w:t>2019 ESMO</w:t>
            </w:r>
          </w:p>
        </w:tc>
      </w:tr>
      <w:tr w:rsidR="005B1B6B" w14:paraId="77A3FEE5" w14:textId="77777777" w:rsidTr="005B1B6B">
        <w:tc>
          <w:tcPr>
            <w:tcW w:w="557" w:type="dxa"/>
            <w:tcBorders>
              <w:top w:val="single" w:sz="2" w:space="0" w:color="005160"/>
              <w:left w:val="nil"/>
              <w:bottom w:val="single" w:sz="2" w:space="0" w:color="005160"/>
              <w:right w:val="single" w:sz="2" w:space="0" w:color="005160"/>
            </w:tcBorders>
          </w:tcPr>
          <w:p w14:paraId="133172A6" w14:textId="0B4B62AB" w:rsidR="000F16B4" w:rsidRPr="00387C15" w:rsidRDefault="000F16B4" w:rsidP="005B1B6B">
            <w:pPr>
              <w:pStyle w:val="0detecinfotable3"/>
              <w:spacing w:before="48" w:after="48"/>
              <w:rPr>
                <w:sz w:val="14"/>
                <w:szCs w:val="14"/>
              </w:rPr>
            </w:pPr>
            <w:r w:rsidRPr="00387C15">
              <w:rPr>
                <w:rFonts w:hint="eastAsia"/>
                <w:sz w:val="14"/>
                <w:szCs w:val="14"/>
              </w:rPr>
              <w:t>2</w:t>
            </w:r>
          </w:p>
        </w:tc>
        <w:tc>
          <w:tcPr>
            <w:tcW w:w="1239" w:type="dxa"/>
            <w:tcBorders>
              <w:top w:val="single" w:sz="2" w:space="0" w:color="005160"/>
              <w:left w:val="single" w:sz="2" w:space="0" w:color="005160"/>
              <w:bottom w:val="single" w:sz="2" w:space="0" w:color="005160"/>
              <w:right w:val="single" w:sz="2" w:space="0" w:color="005160"/>
            </w:tcBorders>
          </w:tcPr>
          <w:p w14:paraId="6B07FD7A" w14:textId="6614ED98" w:rsidR="000F16B4" w:rsidRPr="00387C15" w:rsidRDefault="000F16B4" w:rsidP="005B1B6B">
            <w:pPr>
              <w:pStyle w:val="0detecinfotable3"/>
              <w:spacing w:before="48" w:after="48"/>
              <w:rPr>
                <w:sz w:val="14"/>
                <w:szCs w:val="14"/>
              </w:rPr>
            </w:pPr>
            <w:r w:rsidRPr="00387C15">
              <w:rPr>
                <w:rFonts w:hint="eastAsia"/>
                <w:sz w:val="14"/>
                <w:szCs w:val="14"/>
              </w:rPr>
              <w:t>ARIEL3</w:t>
            </w:r>
          </w:p>
        </w:tc>
        <w:tc>
          <w:tcPr>
            <w:tcW w:w="913" w:type="dxa"/>
            <w:tcBorders>
              <w:top w:val="single" w:sz="2" w:space="0" w:color="005160"/>
              <w:left w:val="single" w:sz="2" w:space="0" w:color="005160"/>
              <w:bottom w:val="single" w:sz="2" w:space="0" w:color="005160"/>
              <w:right w:val="single" w:sz="2" w:space="0" w:color="005160"/>
            </w:tcBorders>
          </w:tcPr>
          <w:p w14:paraId="2C9433D9" w14:textId="4BEBD841" w:rsidR="000F16B4" w:rsidRPr="00387C15" w:rsidRDefault="000F16B4" w:rsidP="005B1B6B">
            <w:pPr>
              <w:pStyle w:val="0detecinfotable3"/>
              <w:spacing w:before="48" w:after="48"/>
              <w:rPr>
                <w:sz w:val="14"/>
                <w:szCs w:val="14"/>
              </w:rPr>
            </w:pPr>
            <w:r w:rsidRPr="00387C15">
              <w:rPr>
                <w:rFonts w:hint="eastAsia"/>
                <w:sz w:val="14"/>
                <w:szCs w:val="14"/>
              </w:rPr>
              <w:t>卵巢癌</w:t>
            </w:r>
          </w:p>
        </w:tc>
        <w:tc>
          <w:tcPr>
            <w:tcW w:w="1374" w:type="dxa"/>
            <w:tcBorders>
              <w:top w:val="single" w:sz="2" w:space="0" w:color="005160"/>
              <w:left w:val="single" w:sz="2" w:space="0" w:color="005160"/>
              <w:bottom w:val="single" w:sz="2" w:space="0" w:color="005160"/>
              <w:right w:val="single" w:sz="2" w:space="0" w:color="005160"/>
            </w:tcBorders>
          </w:tcPr>
          <w:p w14:paraId="4C95CF7E" w14:textId="31D40F01" w:rsidR="000F16B4" w:rsidRPr="00387C15" w:rsidRDefault="000F16B4" w:rsidP="005B1B6B">
            <w:pPr>
              <w:pStyle w:val="0detecinfotable3"/>
              <w:spacing w:before="48" w:after="48"/>
              <w:rPr>
                <w:sz w:val="14"/>
                <w:szCs w:val="14"/>
              </w:rPr>
            </w:pPr>
            <w:r w:rsidRPr="00387C15">
              <w:rPr>
                <w:rFonts w:hint="eastAsia"/>
                <w:sz w:val="14"/>
                <w:szCs w:val="14"/>
              </w:rPr>
              <w:t>Rucaparib[芦卡帕尼]</w:t>
            </w:r>
          </w:p>
        </w:tc>
        <w:tc>
          <w:tcPr>
            <w:tcW w:w="1297" w:type="dxa"/>
            <w:tcBorders>
              <w:top w:val="single" w:sz="2" w:space="0" w:color="005160"/>
              <w:left w:val="single" w:sz="2" w:space="0" w:color="005160"/>
              <w:bottom w:val="single" w:sz="2" w:space="0" w:color="005160"/>
              <w:right w:val="single" w:sz="2" w:space="0" w:color="005160"/>
            </w:tcBorders>
          </w:tcPr>
          <w:p w14:paraId="2A45EF70" w14:textId="2F506797" w:rsidR="000F16B4" w:rsidRPr="00387C15" w:rsidRDefault="000F16B4" w:rsidP="005B1B6B">
            <w:pPr>
              <w:pStyle w:val="0detecinfotable3"/>
              <w:spacing w:before="48" w:after="48"/>
              <w:rPr>
                <w:sz w:val="14"/>
                <w:szCs w:val="14"/>
              </w:rPr>
            </w:pPr>
            <w:r w:rsidRPr="00387C15">
              <w:rPr>
                <w:rFonts w:hint="eastAsia"/>
                <w:sz w:val="14"/>
                <w:szCs w:val="14"/>
              </w:rPr>
              <w:t>III期，已公布</w:t>
            </w:r>
          </w:p>
        </w:tc>
        <w:tc>
          <w:tcPr>
            <w:tcW w:w="3709" w:type="dxa"/>
            <w:tcBorders>
              <w:top w:val="single" w:sz="2" w:space="0" w:color="005160"/>
              <w:left w:val="single" w:sz="2" w:space="0" w:color="005160"/>
              <w:bottom w:val="single" w:sz="2" w:space="0" w:color="005160"/>
              <w:right w:val="single" w:sz="2" w:space="0" w:color="005160"/>
            </w:tcBorders>
          </w:tcPr>
          <w:p w14:paraId="57FF6D49" w14:textId="3AA2D79C" w:rsidR="000F16B4" w:rsidRPr="00387C15" w:rsidRDefault="000F16B4" w:rsidP="005B1B6B">
            <w:pPr>
              <w:pStyle w:val="0detecinfotable3"/>
              <w:spacing w:before="48" w:after="48"/>
              <w:rPr>
                <w:sz w:val="14"/>
                <w:szCs w:val="14"/>
              </w:rPr>
            </w:pPr>
            <w:r w:rsidRPr="00387C15">
              <w:rPr>
                <w:rFonts w:hint="eastAsia"/>
                <w:sz w:val="14"/>
                <w:szCs w:val="14"/>
              </w:rPr>
              <w:t>对于携带BRCA突变和HRD队列，Rucaparib[芦卡帕尼]组的CFI、TFST、PFS2和TSST明显长于安慰剂组。在最新的中位随访超过2年的探索性分析中，Rucaparib[芦卡帕尼]维持治疗可明显延迟后续开始治疗的时间，并且在所有三个分析组中与安慰剂相比提均有明显统计学差异。最新的安全性评估与既往报道一致。</w:t>
            </w:r>
          </w:p>
        </w:tc>
        <w:tc>
          <w:tcPr>
            <w:tcW w:w="1099" w:type="dxa"/>
            <w:tcBorders>
              <w:top w:val="single" w:sz="2" w:space="0" w:color="005160"/>
              <w:left w:val="single" w:sz="2" w:space="0" w:color="005160"/>
              <w:bottom w:val="single" w:sz="2" w:space="0" w:color="005160"/>
              <w:right w:val="nil"/>
            </w:tcBorders>
          </w:tcPr>
          <w:p w14:paraId="7D105BF0" w14:textId="143647A7" w:rsidR="000F16B4" w:rsidRPr="00387C15" w:rsidRDefault="000F16B4" w:rsidP="005B1B6B">
            <w:pPr>
              <w:pStyle w:val="0detecinfotable3"/>
              <w:spacing w:before="48" w:after="48"/>
              <w:rPr>
                <w:sz w:val="14"/>
                <w:szCs w:val="14"/>
              </w:rPr>
            </w:pPr>
            <w:r w:rsidRPr="00387C15">
              <w:rPr>
                <w:rFonts w:hint="eastAsia"/>
                <w:sz w:val="14"/>
                <w:szCs w:val="14"/>
              </w:rPr>
              <w:t>The Lancet Oncology</w:t>
            </w:r>
          </w:p>
        </w:tc>
      </w:tr>
      <w:tr w:rsidR="005B1B6B" w14:paraId="2835D29D" w14:textId="77777777" w:rsidTr="005B1B6B">
        <w:tc>
          <w:tcPr>
            <w:tcW w:w="557" w:type="dxa"/>
            <w:tcBorders>
              <w:top w:val="single" w:sz="2" w:space="0" w:color="005160"/>
              <w:left w:val="nil"/>
              <w:bottom w:val="single" w:sz="2" w:space="0" w:color="005160"/>
              <w:right w:val="single" w:sz="2" w:space="0" w:color="005160"/>
            </w:tcBorders>
          </w:tcPr>
          <w:p w14:paraId="69768901" w14:textId="01678C31" w:rsidR="000F16B4" w:rsidRPr="00387C15" w:rsidRDefault="000F16B4" w:rsidP="005B1B6B">
            <w:pPr>
              <w:pStyle w:val="0detecinfotable3"/>
              <w:spacing w:before="48" w:after="48"/>
              <w:rPr>
                <w:sz w:val="14"/>
                <w:szCs w:val="14"/>
              </w:rPr>
            </w:pPr>
            <w:r w:rsidRPr="00387C15">
              <w:rPr>
                <w:rFonts w:hint="eastAsia"/>
                <w:sz w:val="14"/>
                <w:szCs w:val="14"/>
              </w:rPr>
              <w:t>3</w:t>
            </w:r>
          </w:p>
        </w:tc>
        <w:tc>
          <w:tcPr>
            <w:tcW w:w="1239" w:type="dxa"/>
            <w:tcBorders>
              <w:top w:val="single" w:sz="2" w:space="0" w:color="005160"/>
              <w:left w:val="single" w:sz="2" w:space="0" w:color="005160"/>
              <w:bottom w:val="single" w:sz="2" w:space="0" w:color="005160"/>
              <w:right w:val="single" w:sz="2" w:space="0" w:color="005160"/>
            </w:tcBorders>
          </w:tcPr>
          <w:p w14:paraId="0372E846" w14:textId="7C79E1F4" w:rsidR="000F16B4" w:rsidRPr="00387C15" w:rsidRDefault="000F16B4" w:rsidP="005B1B6B">
            <w:pPr>
              <w:pStyle w:val="0detecinfotable3"/>
              <w:spacing w:before="48" w:after="48"/>
              <w:rPr>
                <w:sz w:val="14"/>
                <w:szCs w:val="14"/>
              </w:rPr>
            </w:pPr>
            <w:r w:rsidRPr="00387C15">
              <w:rPr>
                <w:rFonts w:hint="eastAsia"/>
                <w:sz w:val="14"/>
                <w:szCs w:val="14"/>
              </w:rPr>
              <w:t>QUADRA</w:t>
            </w:r>
          </w:p>
        </w:tc>
        <w:tc>
          <w:tcPr>
            <w:tcW w:w="913" w:type="dxa"/>
            <w:tcBorders>
              <w:top w:val="single" w:sz="2" w:space="0" w:color="005160"/>
              <w:left w:val="single" w:sz="2" w:space="0" w:color="005160"/>
              <w:bottom w:val="single" w:sz="2" w:space="0" w:color="005160"/>
              <w:right w:val="single" w:sz="2" w:space="0" w:color="005160"/>
            </w:tcBorders>
          </w:tcPr>
          <w:p w14:paraId="6A457109" w14:textId="6ADE49A5" w:rsidR="000F16B4" w:rsidRPr="00387C15" w:rsidRDefault="000F16B4" w:rsidP="005B1B6B">
            <w:pPr>
              <w:pStyle w:val="0detecinfotable3"/>
              <w:spacing w:before="48" w:after="48"/>
              <w:rPr>
                <w:sz w:val="14"/>
                <w:szCs w:val="14"/>
              </w:rPr>
            </w:pPr>
            <w:r w:rsidRPr="00387C15">
              <w:rPr>
                <w:rFonts w:hint="eastAsia"/>
                <w:sz w:val="14"/>
                <w:szCs w:val="14"/>
              </w:rPr>
              <w:t>卵巢癌</w:t>
            </w:r>
          </w:p>
        </w:tc>
        <w:tc>
          <w:tcPr>
            <w:tcW w:w="1374" w:type="dxa"/>
            <w:tcBorders>
              <w:top w:val="single" w:sz="2" w:space="0" w:color="005160"/>
              <w:left w:val="single" w:sz="2" w:space="0" w:color="005160"/>
              <w:bottom w:val="single" w:sz="2" w:space="0" w:color="005160"/>
              <w:right w:val="single" w:sz="2" w:space="0" w:color="005160"/>
            </w:tcBorders>
          </w:tcPr>
          <w:p w14:paraId="050E5B89" w14:textId="6CBC3BFF" w:rsidR="000F16B4" w:rsidRPr="00387C15" w:rsidRDefault="000F16B4" w:rsidP="005B1B6B">
            <w:pPr>
              <w:pStyle w:val="0detecinfotable3"/>
              <w:spacing w:before="48" w:after="48"/>
              <w:rPr>
                <w:sz w:val="14"/>
                <w:szCs w:val="14"/>
              </w:rPr>
            </w:pPr>
            <w:r w:rsidRPr="00387C15">
              <w:rPr>
                <w:rFonts w:hint="eastAsia"/>
                <w:sz w:val="14"/>
                <w:szCs w:val="14"/>
              </w:rPr>
              <w:t>尼拉帕利</w:t>
            </w:r>
          </w:p>
        </w:tc>
        <w:tc>
          <w:tcPr>
            <w:tcW w:w="1297" w:type="dxa"/>
            <w:tcBorders>
              <w:top w:val="single" w:sz="2" w:space="0" w:color="005160"/>
              <w:left w:val="single" w:sz="2" w:space="0" w:color="005160"/>
              <w:bottom w:val="single" w:sz="2" w:space="0" w:color="005160"/>
              <w:right w:val="single" w:sz="2" w:space="0" w:color="005160"/>
            </w:tcBorders>
          </w:tcPr>
          <w:p w14:paraId="12DA5483" w14:textId="0C5685A0" w:rsidR="000F16B4" w:rsidRPr="00387C15" w:rsidRDefault="000F16B4" w:rsidP="005B1B6B">
            <w:pPr>
              <w:pStyle w:val="0detecinfotable3"/>
              <w:spacing w:before="48" w:after="48"/>
              <w:rPr>
                <w:sz w:val="14"/>
                <w:szCs w:val="14"/>
              </w:rPr>
            </w:pPr>
            <w:r w:rsidRPr="00387C15">
              <w:rPr>
                <w:rFonts w:hint="eastAsia"/>
                <w:sz w:val="14"/>
                <w:szCs w:val="14"/>
              </w:rPr>
              <w:t>II期，已公布</w:t>
            </w:r>
          </w:p>
        </w:tc>
        <w:tc>
          <w:tcPr>
            <w:tcW w:w="3709" w:type="dxa"/>
            <w:tcBorders>
              <w:top w:val="single" w:sz="2" w:space="0" w:color="005160"/>
              <w:left w:val="single" w:sz="2" w:space="0" w:color="005160"/>
              <w:bottom w:val="single" w:sz="2" w:space="0" w:color="005160"/>
              <w:right w:val="single" w:sz="2" w:space="0" w:color="005160"/>
            </w:tcBorders>
          </w:tcPr>
          <w:p w14:paraId="5CE8F2D7" w14:textId="6E50F276" w:rsidR="000F16B4" w:rsidRPr="00387C15" w:rsidRDefault="000F16B4" w:rsidP="005B1B6B">
            <w:pPr>
              <w:pStyle w:val="0detecinfotable3"/>
              <w:spacing w:before="48" w:after="48"/>
              <w:rPr>
                <w:sz w:val="14"/>
                <w:szCs w:val="14"/>
              </w:rPr>
            </w:pPr>
            <w:r w:rsidRPr="00387C15">
              <w:rPr>
                <w:rFonts w:hint="eastAsia"/>
                <w:sz w:val="14"/>
                <w:szCs w:val="14"/>
              </w:rPr>
              <w:t>在既往接受过多线治疗的卵巢癌患者中，尼拉帕利具有明显的临床获益，不仅针对携带BRCA突变的患者，也包括BRCA野生型患者，特别是对同源重组缺陷(HRD)阳性患者。亚组分析发现，BRCA突变患者OS最长，HRD阳性患者次之，其他类型的患者再次。</w:t>
            </w:r>
          </w:p>
        </w:tc>
        <w:tc>
          <w:tcPr>
            <w:tcW w:w="1099" w:type="dxa"/>
            <w:tcBorders>
              <w:top w:val="single" w:sz="2" w:space="0" w:color="005160"/>
              <w:left w:val="single" w:sz="2" w:space="0" w:color="005160"/>
              <w:bottom w:val="single" w:sz="2" w:space="0" w:color="005160"/>
              <w:right w:val="nil"/>
            </w:tcBorders>
          </w:tcPr>
          <w:p w14:paraId="6FB9065B" w14:textId="32728092" w:rsidR="000F16B4" w:rsidRPr="00387C15" w:rsidRDefault="000F16B4" w:rsidP="005B1B6B">
            <w:pPr>
              <w:pStyle w:val="0detecinfotable3"/>
              <w:spacing w:before="48" w:after="48"/>
              <w:rPr>
                <w:sz w:val="14"/>
                <w:szCs w:val="14"/>
              </w:rPr>
            </w:pPr>
            <w:r w:rsidRPr="00387C15">
              <w:rPr>
                <w:rFonts w:hint="eastAsia"/>
                <w:sz w:val="14"/>
                <w:szCs w:val="14"/>
              </w:rPr>
              <w:t>The Lancet Oncology</w:t>
            </w:r>
          </w:p>
        </w:tc>
      </w:tr>
      <w:tr w:rsidR="005B1B6B" w14:paraId="05F51CFF" w14:textId="77777777" w:rsidTr="005B1B6B">
        <w:tc>
          <w:tcPr>
            <w:tcW w:w="557" w:type="dxa"/>
            <w:tcBorders>
              <w:top w:val="single" w:sz="2" w:space="0" w:color="005160"/>
              <w:left w:val="nil"/>
              <w:bottom w:val="single" w:sz="2" w:space="0" w:color="005160"/>
              <w:right w:val="single" w:sz="2" w:space="0" w:color="005160"/>
            </w:tcBorders>
          </w:tcPr>
          <w:p w14:paraId="33DD86C3" w14:textId="6DBB237F" w:rsidR="000F16B4" w:rsidRPr="00387C15" w:rsidRDefault="000F16B4" w:rsidP="005B1B6B">
            <w:pPr>
              <w:pStyle w:val="0detecinfotable3"/>
              <w:spacing w:before="48" w:after="48"/>
              <w:rPr>
                <w:sz w:val="14"/>
                <w:szCs w:val="14"/>
              </w:rPr>
            </w:pPr>
            <w:r w:rsidRPr="00387C15">
              <w:rPr>
                <w:rFonts w:hint="eastAsia"/>
                <w:sz w:val="14"/>
                <w:szCs w:val="14"/>
              </w:rPr>
              <w:t>4</w:t>
            </w:r>
          </w:p>
        </w:tc>
        <w:tc>
          <w:tcPr>
            <w:tcW w:w="1239" w:type="dxa"/>
            <w:tcBorders>
              <w:top w:val="single" w:sz="2" w:space="0" w:color="005160"/>
              <w:left w:val="single" w:sz="2" w:space="0" w:color="005160"/>
              <w:bottom w:val="single" w:sz="2" w:space="0" w:color="005160"/>
              <w:right w:val="single" w:sz="2" w:space="0" w:color="005160"/>
            </w:tcBorders>
          </w:tcPr>
          <w:p w14:paraId="5487A362" w14:textId="3F4DC3C3" w:rsidR="000F16B4" w:rsidRPr="00387C15" w:rsidRDefault="000F16B4" w:rsidP="005B1B6B">
            <w:pPr>
              <w:pStyle w:val="0detecinfotable3"/>
              <w:spacing w:before="48" w:after="48"/>
              <w:rPr>
                <w:sz w:val="14"/>
                <w:szCs w:val="14"/>
              </w:rPr>
            </w:pPr>
            <w:r w:rsidRPr="00387C15">
              <w:rPr>
                <w:rFonts w:hint="eastAsia"/>
                <w:sz w:val="14"/>
                <w:szCs w:val="14"/>
              </w:rPr>
              <w:t>PRIMA</w:t>
            </w:r>
          </w:p>
        </w:tc>
        <w:tc>
          <w:tcPr>
            <w:tcW w:w="913" w:type="dxa"/>
            <w:tcBorders>
              <w:top w:val="single" w:sz="2" w:space="0" w:color="005160"/>
              <w:left w:val="single" w:sz="2" w:space="0" w:color="005160"/>
              <w:bottom w:val="single" w:sz="2" w:space="0" w:color="005160"/>
              <w:right w:val="single" w:sz="2" w:space="0" w:color="005160"/>
            </w:tcBorders>
          </w:tcPr>
          <w:p w14:paraId="7293B772" w14:textId="255BD6CD" w:rsidR="000F16B4" w:rsidRPr="00387C15" w:rsidRDefault="000F16B4" w:rsidP="005B1B6B">
            <w:pPr>
              <w:pStyle w:val="0detecinfotable3"/>
              <w:spacing w:before="48" w:after="48"/>
              <w:rPr>
                <w:sz w:val="14"/>
                <w:szCs w:val="14"/>
              </w:rPr>
            </w:pPr>
            <w:r w:rsidRPr="00387C15">
              <w:rPr>
                <w:rFonts w:hint="eastAsia"/>
                <w:sz w:val="14"/>
                <w:szCs w:val="14"/>
              </w:rPr>
              <w:t>卵巢癌</w:t>
            </w:r>
          </w:p>
        </w:tc>
        <w:tc>
          <w:tcPr>
            <w:tcW w:w="1374" w:type="dxa"/>
            <w:tcBorders>
              <w:top w:val="single" w:sz="2" w:space="0" w:color="005160"/>
              <w:left w:val="single" w:sz="2" w:space="0" w:color="005160"/>
              <w:bottom w:val="single" w:sz="2" w:space="0" w:color="005160"/>
              <w:right w:val="single" w:sz="2" w:space="0" w:color="005160"/>
            </w:tcBorders>
          </w:tcPr>
          <w:p w14:paraId="27F1903E" w14:textId="4F4C2A79" w:rsidR="000F16B4" w:rsidRPr="00387C15" w:rsidRDefault="000F16B4" w:rsidP="005B1B6B">
            <w:pPr>
              <w:pStyle w:val="0detecinfotable3"/>
              <w:spacing w:before="48" w:after="48"/>
              <w:rPr>
                <w:sz w:val="14"/>
                <w:szCs w:val="14"/>
              </w:rPr>
            </w:pPr>
            <w:r w:rsidRPr="00387C15">
              <w:rPr>
                <w:rFonts w:hint="eastAsia"/>
                <w:sz w:val="14"/>
                <w:szCs w:val="14"/>
              </w:rPr>
              <w:t>尼拉帕利</w:t>
            </w:r>
          </w:p>
        </w:tc>
        <w:tc>
          <w:tcPr>
            <w:tcW w:w="1297" w:type="dxa"/>
            <w:tcBorders>
              <w:top w:val="single" w:sz="2" w:space="0" w:color="005160"/>
              <w:left w:val="single" w:sz="2" w:space="0" w:color="005160"/>
              <w:bottom w:val="single" w:sz="2" w:space="0" w:color="005160"/>
              <w:right w:val="single" w:sz="2" w:space="0" w:color="005160"/>
            </w:tcBorders>
          </w:tcPr>
          <w:p w14:paraId="79376FDD" w14:textId="3806400B" w:rsidR="000F16B4" w:rsidRPr="00387C15" w:rsidRDefault="000F16B4" w:rsidP="005B1B6B">
            <w:pPr>
              <w:pStyle w:val="0detecinfotable3"/>
              <w:spacing w:before="48" w:after="48"/>
              <w:rPr>
                <w:sz w:val="14"/>
                <w:szCs w:val="14"/>
              </w:rPr>
            </w:pPr>
            <w:r w:rsidRPr="00387C15">
              <w:rPr>
                <w:rFonts w:hint="eastAsia"/>
                <w:sz w:val="14"/>
                <w:szCs w:val="14"/>
              </w:rPr>
              <w:t>III期，已公布</w:t>
            </w:r>
          </w:p>
        </w:tc>
        <w:tc>
          <w:tcPr>
            <w:tcW w:w="3709" w:type="dxa"/>
            <w:tcBorders>
              <w:top w:val="single" w:sz="2" w:space="0" w:color="005160"/>
              <w:left w:val="single" w:sz="2" w:space="0" w:color="005160"/>
              <w:bottom w:val="single" w:sz="2" w:space="0" w:color="005160"/>
              <w:right w:val="single" w:sz="2" w:space="0" w:color="005160"/>
            </w:tcBorders>
          </w:tcPr>
          <w:p w14:paraId="5ECB6D37" w14:textId="62D3C8E6" w:rsidR="000F16B4" w:rsidRPr="00387C15" w:rsidRDefault="000F16B4" w:rsidP="005B1B6B">
            <w:pPr>
              <w:pStyle w:val="0detecinfotable3"/>
              <w:spacing w:before="48" w:after="48"/>
              <w:rPr>
                <w:sz w:val="14"/>
                <w:szCs w:val="14"/>
              </w:rPr>
            </w:pPr>
            <w:r w:rsidRPr="00387C15">
              <w:rPr>
                <w:rFonts w:hint="eastAsia"/>
                <w:sz w:val="14"/>
                <w:szCs w:val="14"/>
              </w:rPr>
              <w:t>不同生物标记的患者，在卵巢癌一线治疗后使用尼拉帕利维持治疗均有临床获益，携带BRCA突变的肿瘤患者进展风险降低60%，HRD阳性BRCA野生型肿瘤患者进展风险降低50％，HRD阴性肿瘤患者进展风险降低32％。</w:t>
            </w:r>
          </w:p>
        </w:tc>
        <w:tc>
          <w:tcPr>
            <w:tcW w:w="1099" w:type="dxa"/>
            <w:tcBorders>
              <w:top w:val="single" w:sz="2" w:space="0" w:color="005160"/>
              <w:left w:val="single" w:sz="2" w:space="0" w:color="005160"/>
              <w:bottom w:val="single" w:sz="2" w:space="0" w:color="005160"/>
              <w:right w:val="nil"/>
            </w:tcBorders>
          </w:tcPr>
          <w:p w14:paraId="3D29C19B" w14:textId="71CF16C3" w:rsidR="000F16B4" w:rsidRPr="00387C15" w:rsidRDefault="000F16B4" w:rsidP="005B1B6B">
            <w:pPr>
              <w:pStyle w:val="0detecinfotable3"/>
              <w:spacing w:before="48" w:after="48"/>
              <w:rPr>
                <w:sz w:val="14"/>
                <w:szCs w:val="14"/>
              </w:rPr>
            </w:pPr>
            <w:r w:rsidRPr="00387C15">
              <w:rPr>
                <w:rFonts w:hint="eastAsia"/>
                <w:sz w:val="14"/>
                <w:szCs w:val="14"/>
              </w:rPr>
              <w:t>GSK</w:t>
            </w:r>
          </w:p>
        </w:tc>
      </w:tr>
      <w:tr w:rsidR="005B1B6B" w14:paraId="13988F8C" w14:textId="77777777" w:rsidTr="005B1B6B">
        <w:tc>
          <w:tcPr>
            <w:tcW w:w="557" w:type="dxa"/>
            <w:tcBorders>
              <w:top w:val="single" w:sz="2" w:space="0" w:color="005160"/>
              <w:left w:val="nil"/>
              <w:bottom w:val="single" w:sz="2" w:space="0" w:color="005160"/>
              <w:right w:val="single" w:sz="2" w:space="0" w:color="005160"/>
            </w:tcBorders>
          </w:tcPr>
          <w:p w14:paraId="27661344" w14:textId="30A936AB" w:rsidR="000F16B4" w:rsidRPr="00387C15" w:rsidRDefault="000F16B4" w:rsidP="005B1B6B">
            <w:pPr>
              <w:pStyle w:val="0detecinfotable3"/>
              <w:spacing w:before="48" w:after="48"/>
              <w:rPr>
                <w:sz w:val="14"/>
                <w:szCs w:val="14"/>
              </w:rPr>
            </w:pPr>
            <w:r w:rsidRPr="00387C15">
              <w:rPr>
                <w:rFonts w:hint="eastAsia"/>
                <w:sz w:val="14"/>
                <w:szCs w:val="14"/>
              </w:rPr>
              <w:t>5</w:t>
            </w:r>
          </w:p>
        </w:tc>
        <w:tc>
          <w:tcPr>
            <w:tcW w:w="1239" w:type="dxa"/>
            <w:tcBorders>
              <w:top w:val="single" w:sz="2" w:space="0" w:color="005160"/>
              <w:left w:val="single" w:sz="2" w:space="0" w:color="005160"/>
              <w:bottom w:val="single" w:sz="2" w:space="0" w:color="005160"/>
              <w:right w:val="single" w:sz="2" w:space="0" w:color="005160"/>
            </w:tcBorders>
          </w:tcPr>
          <w:p w14:paraId="11FDED20" w14:textId="66A31376" w:rsidR="000F16B4" w:rsidRPr="00387C15" w:rsidRDefault="000F16B4" w:rsidP="005B1B6B">
            <w:pPr>
              <w:pStyle w:val="0detecinfotable3"/>
              <w:spacing w:before="48" w:after="48"/>
              <w:rPr>
                <w:sz w:val="14"/>
                <w:szCs w:val="14"/>
              </w:rPr>
            </w:pPr>
            <w:r w:rsidRPr="00387C15">
              <w:rPr>
                <w:rFonts w:hint="eastAsia"/>
                <w:sz w:val="14"/>
                <w:szCs w:val="14"/>
              </w:rPr>
              <w:t>NOVA</w:t>
            </w:r>
          </w:p>
        </w:tc>
        <w:tc>
          <w:tcPr>
            <w:tcW w:w="913" w:type="dxa"/>
            <w:tcBorders>
              <w:top w:val="single" w:sz="2" w:space="0" w:color="005160"/>
              <w:left w:val="single" w:sz="2" w:space="0" w:color="005160"/>
              <w:bottom w:val="single" w:sz="2" w:space="0" w:color="005160"/>
              <w:right w:val="single" w:sz="2" w:space="0" w:color="005160"/>
            </w:tcBorders>
          </w:tcPr>
          <w:p w14:paraId="557E9ACC" w14:textId="192E91CD" w:rsidR="000F16B4" w:rsidRPr="00387C15" w:rsidRDefault="000F16B4" w:rsidP="005B1B6B">
            <w:pPr>
              <w:pStyle w:val="0detecinfotable3"/>
              <w:spacing w:before="48" w:after="48"/>
              <w:rPr>
                <w:sz w:val="14"/>
                <w:szCs w:val="14"/>
              </w:rPr>
            </w:pPr>
            <w:r w:rsidRPr="00387C15">
              <w:rPr>
                <w:rFonts w:hint="eastAsia"/>
                <w:sz w:val="14"/>
                <w:szCs w:val="14"/>
              </w:rPr>
              <w:t>卵巢癌</w:t>
            </w:r>
          </w:p>
        </w:tc>
        <w:tc>
          <w:tcPr>
            <w:tcW w:w="1374" w:type="dxa"/>
            <w:tcBorders>
              <w:top w:val="single" w:sz="2" w:space="0" w:color="005160"/>
              <w:left w:val="single" w:sz="2" w:space="0" w:color="005160"/>
              <w:bottom w:val="single" w:sz="2" w:space="0" w:color="005160"/>
              <w:right w:val="single" w:sz="2" w:space="0" w:color="005160"/>
            </w:tcBorders>
          </w:tcPr>
          <w:p w14:paraId="75056A75" w14:textId="2A9C2996" w:rsidR="000F16B4" w:rsidRPr="00387C15" w:rsidRDefault="000F16B4" w:rsidP="005B1B6B">
            <w:pPr>
              <w:pStyle w:val="0detecinfotable3"/>
              <w:spacing w:before="48" w:after="48"/>
              <w:rPr>
                <w:sz w:val="14"/>
                <w:szCs w:val="14"/>
              </w:rPr>
            </w:pPr>
            <w:r w:rsidRPr="00387C15">
              <w:rPr>
                <w:rFonts w:hint="eastAsia"/>
                <w:sz w:val="14"/>
                <w:szCs w:val="14"/>
              </w:rPr>
              <w:t>尼拉帕利</w:t>
            </w:r>
          </w:p>
        </w:tc>
        <w:tc>
          <w:tcPr>
            <w:tcW w:w="1297" w:type="dxa"/>
            <w:tcBorders>
              <w:top w:val="single" w:sz="2" w:space="0" w:color="005160"/>
              <w:left w:val="single" w:sz="2" w:space="0" w:color="005160"/>
              <w:bottom w:val="single" w:sz="2" w:space="0" w:color="005160"/>
              <w:right w:val="single" w:sz="2" w:space="0" w:color="005160"/>
            </w:tcBorders>
          </w:tcPr>
          <w:p w14:paraId="6BD20F59" w14:textId="43F4173D" w:rsidR="000F16B4" w:rsidRPr="00387C15" w:rsidRDefault="000F16B4" w:rsidP="005B1B6B">
            <w:pPr>
              <w:pStyle w:val="0detecinfotable3"/>
              <w:spacing w:before="48" w:after="48"/>
              <w:rPr>
                <w:sz w:val="14"/>
                <w:szCs w:val="14"/>
              </w:rPr>
            </w:pPr>
            <w:r w:rsidRPr="00387C15">
              <w:rPr>
                <w:rFonts w:hint="eastAsia"/>
                <w:sz w:val="14"/>
                <w:szCs w:val="14"/>
              </w:rPr>
              <w:t>III期，已公布</w:t>
            </w:r>
          </w:p>
        </w:tc>
        <w:tc>
          <w:tcPr>
            <w:tcW w:w="3709" w:type="dxa"/>
            <w:tcBorders>
              <w:top w:val="single" w:sz="2" w:space="0" w:color="005160"/>
              <w:left w:val="single" w:sz="2" w:space="0" w:color="005160"/>
              <w:bottom w:val="single" w:sz="2" w:space="0" w:color="005160"/>
              <w:right w:val="single" w:sz="2" w:space="0" w:color="005160"/>
            </w:tcBorders>
          </w:tcPr>
          <w:p w14:paraId="74A3CB7B" w14:textId="062C5E66" w:rsidR="000F16B4" w:rsidRPr="00387C15" w:rsidRDefault="000F16B4" w:rsidP="005B1B6B">
            <w:pPr>
              <w:pStyle w:val="0detecinfotable3"/>
              <w:spacing w:before="48" w:after="48"/>
              <w:rPr>
                <w:sz w:val="14"/>
                <w:szCs w:val="14"/>
              </w:rPr>
            </w:pPr>
            <w:r w:rsidRPr="00387C15">
              <w:rPr>
                <w:rFonts w:hint="eastAsia"/>
                <w:sz w:val="14"/>
                <w:szCs w:val="14"/>
              </w:rPr>
              <w:t>研究结果显示，</w:t>
            </w:r>
            <w:proofErr w:type="spellStart"/>
            <w:r w:rsidRPr="00387C15">
              <w:rPr>
                <w:rFonts w:hint="eastAsia"/>
                <w:sz w:val="14"/>
                <w:szCs w:val="14"/>
              </w:rPr>
              <w:t>gBRCA</w:t>
            </w:r>
            <w:proofErr w:type="spellEnd"/>
            <w:r w:rsidRPr="00387C15">
              <w:rPr>
                <w:rFonts w:hint="eastAsia"/>
                <w:sz w:val="14"/>
                <w:szCs w:val="14"/>
              </w:rPr>
              <w:t>突变、HRD阳性（non-</w:t>
            </w:r>
            <w:proofErr w:type="spellStart"/>
            <w:r w:rsidRPr="00387C15">
              <w:rPr>
                <w:rFonts w:hint="eastAsia"/>
                <w:sz w:val="14"/>
                <w:szCs w:val="14"/>
              </w:rPr>
              <w:t>gBRCA</w:t>
            </w:r>
            <w:proofErr w:type="spellEnd"/>
            <w:r w:rsidRPr="00387C15">
              <w:rPr>
                <w:rFonts w:hint="eastAsia"/>
                <w:sz w:val="14"/>
                <w:szCs w:val="14"/>
              </w:rPr>
              <w:t>）、non-</w:t>
            </w:r>
            <w:proofErr w:type="spellStart"/>
            <w:r w:rsidRPr="00387C15">
              <w:rPr>
                <w:rFonts w:hint="eastAsia"/>
                <w:sz w:val="14"/>
                <w:szCs w:val="14"/>
              </w:rPr>
              <w:t>gBRCA</w:t>
            </w:r>
            <w:proofErr w:type="spellEnd"/>
            <w:r w:rsidRPr="00387C15">
              <w:rPr>
                <w:rFonts w:hint="eastAsia"/>
                <w:sz w:val="14"/>
                <w:szCs w:val="14"/>
              </w:rPr>
              <w:t>突变总人群患者，均可从尼拉帕利治疗中获益。同时，探索性分析表明，HRD阴性患者同样能从尼拉帕利维持治疗中获益。从风险比（HR）的数据可以看出，获益的大小依次为</w:t>
            </w:r>
            <w:proofErr w:type="spellStart"/>
            <w:r w:rsidRPr="00387C15">
              <w:rPr>
                <w:rFonts w:hint="eastAsia"/>
                <w:sz w:val="14"/>
                <w:szCs w:val="14"/>
              </w:rPr>
              <w:t>gBRCA</w:t>
            </w:r>
            <w:proofErr w:type="spellEnd"/>
            <w:r w:rsidRPr="00387C15">
              <w:rPr>
                <w:rFonts w:hint="eastAsia"/>
                <w:sz w:val="14"/>
                <w:szCs w:val="14"/>
              </w:rPr>
              <w:t>突变人群＞HRD阳性（non-</w:t>
            </w:r>
            <w:proofErr w:type="spellStart"/>
            <w:r w:rsidRPr="00387C15">
              <w:rPr>
                <w:rFonts w:hint="eastAsia"/>
                <w:sz w:val="14"/>
                <w:szCs w:val="14"/>
              </w:rPr>
              <w:t>gBRCA</w:t>
            </w:r>
            <w:proofErr w:type="spellEnd"/>
            <w:r w:rsidRPr="00387C15">
              <w:rPr>
                <w:rFonts w:hint="eastAsia"/>
                <w:sz w:val="14"/>
                <w:szCs w:val="14"/>
              </w:rPr>
              <w:t>突变）人群＞non-</w:t>
            </w:r>
            <w:proofErr w:type="spellStart"/>
            <w:r w:rsidRPr="00387C15">
              <w:rPr>
                <w:rFonts w:hint="eastAsia"/>
                <w:sz w:val="14"/>
                <w:szCs w:val="14"/>
              </w:rPr>
              <w:t>gBRCA</w:t>
            </w:r>
            <w:proofErr w:type="spellEnd"/>
            <w:r w:rsidRPr="00387C15">
              <w:rPr>
                <w:rFonts w:hint="eastAsia"/>
                <w:sz w:val="14"/>
                <w:szCs w:val="14"/>
              </w:rPr>
              <w:t>突变总人群＞HRD阴性人群</w:t>
            </w:r>
          </w:p>
        </w:tc>
        <w:tc>
          <w:tcPr>
            <w:tcW w:w="1099" w:type="dxa"/>
            <w:tcBorders>
              <w:top w:val="single" w:sz="2" w:space="0" w:color="005160"/>
              <w:left w:val="single" w:sz="2" w:space="0" w:color="005160"/>
              <w:bottom w:val="single" w:sz="2" w:space="0" w:color="005160"/>
              <w:right w:val="nil"/>
            </w:tcBorders>
          </w:tcPr>
          <w:p w14:paraId="4AC21B27" w14:textId="6F2E1D5C" w:rsidR="000F16B4" w:rsidRPr="00387C15" w:rsidRDefault="000F16B4" w:rsidP="005B1B6B">
            <w:pPr>
              <w:pStyle w:val="0detecinfotable3"/>
              <w:spacing w:before="48" w:after="48"/>
              <w:rPr>
                <w:sz w:val="14"/>
                <w:szCs w:val="14"/>
              </w:rPr>
            </w:pPr>
            <w:r w:rsidRPr="00387C15">
              <w:rPr>
                <w:rFonts w:hint="eastAsia"/>
                <w:sz w:val="14"/>
                <w:szCs w:val="14"/>
              </w:rPr>
              <w:t>2018 CSCO</w:t>
            </w:r>
          </w:p>
        </w:tc>
      </w:tr>
      <w:tr w:rsidR="005B1B6B" w14:paraId="7BE5BB75" w14:textId="77777777" w:rsidTr="005B1B6B">
        <w:tc>
          <w:tcPr>
            <w:tcW w:w="557" w:type="dxa"/>
            <w:tcBorders>
              <w:top w:val="single" w:sz="2" w:space="0" w:color="005160"/>
              <w:left w:val="nil"/>
              <w:bottom w:val="single" w:sz="2" w:space="0" w:color="005160"/>
              <w:right w:val="single" w:sz="2" w:space="0" w:color="005160"/>
            </w:tcBorders>
          </w:tcPr>
          <w:p w14:paraId="5EC7A24F" w14:textId="57293600" w:rsidR="000F16B4" w:rsidRPr="00387C15" w:rsidRDefault="000F16B4" w:rsidP="005B1B6B">
            <w:pPr>
              <w:pStyle w:val="0detecinfotable3"/>
              <w:spacing w:before="48" w:after="48"/>
              <w:rPr>
                <w:sz w:val="14"/>
                <w:szCs w:val="14"/>
              </w:rPr>
            </w:pPr>
            <w:r w:rsidRPr="00387C15">
              <w:rPr>
                <w:rFonts w:hint="eastAsia"/>
                <w:sz w:val="14"/>
                <w:szCs w:val="14"/>
              </w:rPr>
              <w:t>6</w:t>
            </w:r>
          </w:p>
        </w:tc>
        <w:tc>
          <w:tcPr>
            <w:tcW w:w="1239" w:type="dxa"/>
            <w:tcBorders>
              <w:top w:val="single" w:sz="2" w:space="0" w:color="005160"/>
              <w:left w:val="single" w:sz="2" w:space="0" w:color="005160"/>
              <w:bottom w:val="single" w:sz="2" w:space="0" w:color="005160"/>
              <w:right w:val="single" w:sz="2" w:space="0" w:color="005160"/>
            </w:tcBorders>
          </w:tcPr>
          <w:p w14:paraId="2BAA903C" w14:textId="63098746" w:rsidR="000F16B4" w:rsidRPr="00387C15" w:rsidRDefault="000F16B4" w:rsidP="005B1B6B">
            <w:pPr>
              <w:pStyle w:val="0detecinfotable3"/>
              <w:spacing w:before="48" w:after="48"/>
              <w:rPr>
                <w:sz w:val="14"/>
                <w:szCs w:val="14"/>
              </w:rPr>
            </w:pPr>
            <w:proofErr w:type="spellStart"/>
            <w:r w:rsidRPr="00387C15">
              <w:rPr>
                <w:rFonts w:hint="eastAsia"/>
                <w:sz w:val="14"/>
                <w:szCs w:val="14"/>
              </w:rPr>
              <w:t>GeparOLA</w:t>
            </w:r>
            <w:proofErr w:type="spellEnd"/>
          </w:p>
        </w:tc>
        <w:tc>
          <w:tcPr>
            <w:tcW w:w="913" w:type="dxa"/>
            <w:tcBorders>
              <w:top w:val="single" w:sz="2" w:space="0" w:color="005160"/>
              <w:left w:val="single" w:sz="2" w:space="0" w:color="005160"/>
              <w:bottom w:val="single" w:sz="2" w:space="0" w:color="005160"/>
              <w:right w:val="single" w:sz="2" w:space="0" w:color="005160"/>
            </w:tcBorders>
          </w:tcPr>
          <w:p w14:paraId="496C17FA" w14:textId="7F976A22" w:rsidR="000F16B4" w:rsidRPr="00387C15" w:rsidRDefault="000F16B4" w:rsidP="005B1B6B">
            <w:pPr>
              <w:pStyle w:val="0detecinfotable3"/>
              <w:spacing w:before="48" w:after="48"/>
              <w:rPr>
                <w:sz w:val="14"/>
                <w:szCs w:val="14"/>
              </w:rPr>
            </w:pPr>
            <w:r w:rsidRPr="00387C15">
              <w:rPr>
                <w:rFonts w:hint="eastAsia"/>
                <w:sz w:val="14"/>
                <w:szCs w:val="14"/>
              </w:rPr>
              <w:t>乳腺癌</w:t>
            </w:r>
          </w:p>
        </w:tc>
        <w:tc>
          <w:tcPr>
            <w:tcW w:w="1374" w:type="dxa"/>
            <w:tcBorders>
              <w:top w:val="single" w:sz="2" w:space="0" w:color="005160"/>
              <w:left w:val="single" w:sz="2" w:space="0" w:color="005160"/>
              <w:bottom w:val="single" w:sz="2" w:space="0" w:color="005160"/>
              <w:right w:val="single" w:sz="2" w:space="0" w:color="005160"/>
            </w:tcBorders>
          </w:tcPr>
          <w:p w14:paraId="52E0A4EA" w14:textId="6ECF9528" w:rsidR="000F16B4" w:rsidRPr="00387C15" w:rsidRDefault="000F16B4" w:rsidP="005B1B6B">
            <w:pPr>
              <w:pStyle w:val="0detecinfotable3"/>
              <w:spacing w:before="48" w:after="48"/>
              <w:rPr>
                <w:sz w:val="14"/>
                <w:szCs w:val="14"/>
              </w:rPr>
            </w:pPr>
            <w:r w:rsidRPr="00387C15">
              <w:rPr>
                <w:rFonts w:hint="eastAsia"/>
                <w:sz w:val="14"/>
                <w:szCs w:val="14"/>
              </w:rPr>
              <w:t>奥拉帕利</w:t>
            </w:r>
          </w:p>
        </w:tc>
        <w:tc>
          <w:tcPr>
            <w:tcW w:w="1297" w:type="dxa"/>
            <w:tcBorders>
              <w:top w:val="single" w:sz="2" w:space="0" w:color="005160"/>
              <w:left w:val="single" w:sz="2" w:space="0" w:color="005160"/>
              <w:bottom w:val="single" w:sz="2" w:space="0" w:color="005160"/>
              <w:right w:val="single" w:sz="2" w:space="0" w:color="005160"/>
            </w:tcBorders>
          </w:tcPr>
          <w:p w14:paraId="0F238FB6" w14:textId="2C9A14A5" w:rsidR="000F16B4" w:rsidRPr="00387C15" w:rsidRDefault="000F16B4" w:rsidP="005B1B6B">
            <w:pPr>
              <w:pStyle w:val="0detecinfotable3"/>
              <w:spacing w:before="48" w:after="48"/>
              <w:rPr>
                <w:sz w:val="14"/>
                <w:szCs w:val="14"/>
              </w:rPr>
            </w:pPr>
            <w:r w:rsidRPr="00387C15">
              <w:rPr>
                <w:rFonts w:hint="eastAsia"/>
                <w:sz w:val="14"/>
                <w:szCs w:val="14"/>
              </w:rPr>
              <w:t>II期，已公布</w:t>
            </w:r>
          </w:p>
        </w:tc>
        <w:tc>
          <w:tcPr>
            <w:tcW w:w="3709" w:type="dxa"/>
            <w:tcBorders>
              <w:top w:val="single" w:sz="2" w:space="0" w:color="005160"/>
              <w:left w:val="single" w:sz="2" w:space="0" w:color="005160"/>
              <w:bottom w:val="single" w:sz="2" w:space="0" w:color="005160"/>
              <w:right w:val="single" w:sz="2" w:space="0" w:color="005160"/>
            </w:tcBorders>
          </w:tcPr>
          <w:p w14:paraId="624CDF67" w14:textId="2E16D42F" w:rsidR="000F16B4" w:rsidRPr="00387C15" w:rsidRDefault="000F16B4" w:rsidP="005B1B6B">
            <w:pPr>
              <w:pStyle w:val="0detecinfotable3"/>
              <w:spacing w:before="48" w:after="48"/>
              <w:rPr>
                <w:sz w:val="14"/>
                <w:szCs w:val="14"/>
              </w:rPr>
            </w:pPr>
            <w:r w:rsidRPr="00387C15">
              <w:rPr>
                <w:rFonts w:hint="eastAsia"/>
                <w:sz w:val="14"/>
                <w:szCs w:val="14"/>
              </w:rPr>
              <w:t>该研究意在探索HER2阴性且具有HRD，早期BC患者中奥拉帕利的疗效。本研究在全体意向性人群中并没有获得阳性结果，但亚组分析指出可能在年轻及HR阳性患者中能有更大的获益。</w:t>
            </w:r>
          </w:p>
        </w:tc>
        <w:tc>
          <w:tcPr>
            <w:tcW w:w="1099" w:type="dxa"/>
            <w:tcBorders>
              <w:top w:val="single" w:sz="2" w:space="0" w:color="005160"/>
              <w:left w:val="single" w:sz="2" w:space="0" w:color="005160"/>
              <w:bottom w:val="single" w:sz="2" w:space="0" w:color="005160"/>
              <w:right w:val="nil"/>
            </w:tcBorders>
          </w:tcPr>
          <w:p w14:paraId="3A236BA7" w14:textId="3CD6EB89" w:rsidR="000F16B4" w:rsidRPr="00387C15" w:rsidRDefault="000F16B4" w:rsidP="005B1B6B">
            <w:pPr>
              <w:pStyle w:val="0detecinfotable3"/>
              <w:spacing w:before="48" w:after="48"/>
              <w:rPr>
                <w:sz w:val="14"/>
                <w:szCs w:val="14"/>
              </w:rPr>
            </w:pPr>
            <w:r w:rsidRPr="00387C15">
              <w:rPr>
                <w:rFonts w:hint="eastAsia"/>
                <w:sz w:val="14"/>
                <w:szCs w:val="14"/>
              </w:rPr>
              <w:t>2019 ASCO</w:t>
            </w:r>
          </w:p>
        </w:tc>
      </w:tr>
      <w:tr w:rsidR="005B1B6B" w14:paraId="6503BC4D" w14:textId="77777777" w:rsidTr="005B1B6B">
        <w:tc>
          <w:tcPr>
            <w:tcW w:w="557" w:type="dxa"/>
            <w:tcBorders>
              <w:top w:val="single" w:sz="2" w:space="0" w:color="005160"/>
              <w:left w:val="nil"/>
              <w:bottom w:val="single" w:sz="2" w:space="0" w:color="005160"/>
              <w:right w:val="single" w:sz="2" w:space="0" w:color="005160"/>
            </w:tcBorders>
          </w:tcPr>
          <w:p w14:paraId="375576E2" w14:textId="1C16C628" w:rsidR="000F16B4" w:rsidRPr="00387C15" w:rsidRDefault="000F16B4" w:rsidP="005B1B6B">
            <w:pPr>
              <w:pStyle w:val="0detecinfotable3"/>
              <w:spacing w:before="48" w:after="48"/>
              <w:rPr>
                <w:sz w:val="14"/>
                <w:szCs w:val="14"/>
              </w:rPr>
            </w:pPr>
            <w:r w:rsidRPr="00387C15">
              <w:rPr>
                <w:rFonts w:hint="eastAsia"/>
                <w:sz w:val="14"/>
                <w:szCs w:val="14"/>
              </w:rPr>
              <w:t>7</w:t>
            </w:r>
          </w:p>
        </w:tc>
        <w:tc>
          <w:tcPr>
            <w:tcW w:w="1239" w:type="dxa"/>
            <w:tcBorders>
              <w:top w:val="single" w:sz="2" w:space="0" w:color="005160"/>
              <w:left w:val="single" w:sz="2" w:space="0" w:color="005160"/>
              <w:bottom w:val="single" w:sz="2" w:space="0" w:color="005160"/>
              <w:right w:val="single" w:sz="2" w:space="0" w:color="005160"/>
            </w:tcBorders>
          </w:tcPr>
          <w:p w14:paraId="64BE8DD9" w14:textId="30BCA8C6" w:rsidR="000F16B4" w:rsidRPr="00387C15" w:rsidRDefault="000F16B4" w:rsidP="005B1B6B">
            <w:pPr>
              <w:pStyle w:val="0detecinfotable3"/>
              <w:spacing w:before="48" w:after="48"/>
              <w:rPr>
                <w:sz w:val="14"/>
                <w:szCs w:val="14"/>
              </w:rPr>
            </w:pPr>
            <w:r w:rsidRPr="00387C15">
              <w:rPr>
                <w:rFonts w:hint="eastAsia"/>
                <w:sz w:val="14"/>
                <w:szCs w:val="14"/>
              </w:rPr>
              <w:t>TBCRC048</w:t>
            </w:r>
          </w:p>
        </w:tc>
        <w:tc>
          <w:tcPr>
            <w:tcW w:w="913" w:type="dxa"/>
            <w:tcBorders>
              <w:top w:val="single" w:sz="2" w:space="0" w:color="005160"/>
              <w:left w:val="single" w:sz="2" w:space="0" w:color="005160"/>
              <w:bottom w:val="single" w:sz="2" w:space="0" w:color="005160"/>
              <w:right w:val="single" w:sz="2" w:space="0" w:color="005160"/>
            </w:tcBorders>
          </w:tcPr>
          <w:p w14:paraId="7D549E30" w14:textId="50A38F44" w:rsidR="000F16B4" w:rsidRPr="00387C15" w:rsidRDefault="000F16B4" w:rsidP="005B1B6B">
            <w:pPr>
              <w:pStyle w:val="0detecinfotable3"/>
              <w:spacing w:before="48" w:after="48"/>
              <w:rPr>
                <w:sz w:val="14"/>
                <w:szCs w:val="14"/>
              </w:rPr>
            </w:pPr>
            <w:r w:rsidRPr="00387C15">
              <w:rPr>
                <w:rFonts w:hint="eastAsia"/>
                <w:sz w:val="14"/>
                <w:szCs w:val="14"/>
              </w:rPr>
              <w:t>乳腺癌</w:t>
            </w:r>
          </w:p>
        </w:tc>
        <w:tc>
          <w:tcPr>
            <w:tcW w:w="1374" w:type="dxa"/>
            <w:tcBorders>
              <w:top w:val="single" w:sz="2" w:space="0" w:color="005160"/>
              <w:left w:val="single" w:sz="2" w:space="0" w:color="005160"/>
              <w:bottom w:val="single" w:sz="2" w:space="0" w:color="005160"/>
              <w:right w:val="single" w:sz="2" w:space="0" w:color="005160"/>
            </w:tcBorders>
          </w:tcPr>
          <w:p w14:paraId="324587E8" w14:textId="2DBC0DA7" w:rsidR="000F16B4" w:rsidRPr="00387C15" w:rsidRDefault="000F16B4" w:rsidP="005B1B6B">
            <w:pPr>
              <w:pStyle w:val="0detecinfotable3"/>
              <w:spacing w:before="48" w:after="48"/>
              <w:rPr>
                <w:sz w:val="14"/>
                <w:szCs w:val="14"/>
              </w:rPr>
            </w:pPr>
            <w:r w:rsidRPr="00387C15">
              <w:rPr>
                <w:rFonts w:hint="eastAsia"/>
                <w:sz w:val="14"/>
                <w:szCs w:val="14"/>
              </w:rPr>
              <w:t>奥拉帕利</w:t>
            </w:r>
          </w:p>
        </w:tc>
        <w:tc>
          <w:tcPr>
            <w:tcW w:w="1297" w:type="dxa"/>
            <w:tcBorders>
              <w:top w:val="single" w:sz="2" w:space="0" w:color="005160"/>
              <w:left w:val="single" w:sz="2" w:space="0" w:color="005160"/>
              <w:bottom w:val="single" w:sz="2" w:space="0" w:color="005160"/>
              <w:right w:val="single" w:sz="2" w:space="0" w:color="005160"/>
            </w:tcBorders>
          </w:tcPr>
          <w:p w14:paraId="307B9B7C" w14:textId="2264935D" w:rsidR="000F16B4" w:rsidRPr="00387C15" w:rsidRDefault="000F16B4" w:rsidP="005B1B6B">
            <w:pPr>
              <w:pStyle w:val="0detecinfotable3"/>
              <w:spacing w:before="48" w:after="48"/>
              <w:rPr>
                <w:sz w:val="14"/>
                <w:szCs w:val="14"/>
              </w:rPr>
            </w:pPr>
            <w:r w:rsidRPr="00387C15">
              <w:rPr>
                <w:rFonts w:hint="eastAsia"/>
                <w:sz w:val="14"/>
                <w:szCs w:val="14"/>
              </w:rPr>
              <w:t>II期，已公布</w:t>
            </w:r>
          </w:p>
        </w:tc>
        <w:tc>
          <w:tcPr>
            <w:tcW w:w="3709" w:type="dxa"/>
            <w:tcBorders>
              <w:top w:val="single" w:sz="2" w:space="0" w:color="005160"/>
              <w:left w:val="single" w:sz="2" w:space="0" w:color="005160"/>
              <w:bottom w:val="single" w:sz="2" w:space="0" w:color="005160"/>
              <w:right w:val="single" w:sz="2" w:space="0" w:color="005160"/>
            </w:tcBorders>
          </w:tcPr>
          <w:p w14:paraId="1108B379" w14:textId="07762C82" w:rsidR="000F16B4" w:rsidRPr="00387C15" w:rsidRDefault="000F16B4" w:rsidP="005B1B6B">
            <w:pPr>
              <w:pStyle w:val="0detecinfotable3"/>
              <w:spacing w:before="48" w:after="48"/>
              <w:rPr>
                <w:sz w:val="14"/>
                <w:szCs w:val="14"/>
              </w:rPr>
            </w:pPr>
            <w:r w:rsidRPr="00387C15">
              <w:rPr>
                <w:rFonts w:hint="eastAsia"/>
                <w:sz w:val="14"/>
                <w:szCs w:val="14"/>
              </w:rPr>
              <w:t>初步评估了奥拉帕利在DNA损伤修复（DDR））相关通路基因胚系或体系突变（非BRCA胚系突变）在转移性乳腺癌的的获益。目前公布的数据可以看出体细胞的BRCA1/2突变使用奥拉帕利同样有效，而其他DDR基因的情况为：PALB2胚系突变的患者疗效明显，其他基因中CDK12和BLM的体细胞突变也有疗效。</w:t>
            </w:r>
          </w:p>
        </w:tc>
        <w:tc>
          <w:tcPr>
            <w:tcW w:w="1099" w:type="dxa"/>
            <w:tcBorders>
              <w:top w:val="single" w:sz="2" w:space="0" w:color="005160"/>
              <w:left w:val="single" w:sz="2" w:space="0" w:color="005160"/>
              <w:bottom w:val="single" w:sz="2" w:space="0" w:color="005160"/>
              <w:right w:val="nil"/>
            </w:tcBorders>
          </w:tcPr>
          <w:p w14:paraId="15D9F11E" w14:textId="5B9622E9" w:rsidR="000F16B4" w:rsidRPr="00387C15" w:rsidRDefault="000F16B4" w:rsidP="005B1B6B">
            <w:pPr>
              <w:pStyle w:val="0detecinfotable3"/>
              <w:spacing w:before="48" w:after="48"/>
              <w:rPr>
                <w:sz w:val="14"/>
                <w:szCs w:val="14"/>
              </w:rPr>
            </w:pPr>
            <w:r w:rsidRPr="00387C15">
              <w:rPr>
                <w:rFonts w:hint="eastAsia"/>
                <w:sz w:val="14"/>
                <w:szCs w:val="14"/>
              </w:rPr>
              <w:t>2020 ASCO</w:t>
            </w:r>
          </w:p>
        </w:tc>
      </w:tr>
      <w:tr w:rsidR="005B1B6B" w14:paraId="66FCB23C" w14:textId="77777777" w:rsidTr="005B1B6B">
        <w:tc>
          <w:tcPr>
            <w:tcW w:w="557" w:type="dxa"/>
            <w:tcBorders>
              <w:top w:val="single" w:sz="2" w:space="0" w:color="005160"/>
              <w:left w:val="nil"/>
              <w:bottom w:val="single" w:sz="2" w:space="0" w:color="005160"/>
              <w:right w:val="single" w:sz="2" w:space="0" w:color="005160"/>
            </w:tcBorders>
          </w:tcPr>
          <w:p w14:paraId="5B5BBCD9" w14:textId="29C61A84" w:rsidR="000F16B4" w:rsidRPr="00387C15" w:rsidRDefault="000F16B4" w:rsidP="005B1B6B">
            <w:pPr>
              <w:pStyle w:val="0detecinfotable3"/>
              <w:spacing w:before="48" w:after="48"/>
              <w:rPr>
                <w:sz w:val="14"/>
                <w:szCs w:val="14"/>
              </w:rPr>
            </w:pPr>
            <w:r w:rsidRPr="00387C15">
              <w:rPr>
                <w:rFonts w:hint="eastAsia"/>
                <w:sz w:val="14"/>
                <w:szCs w:val="14"/>
              </w:rPr>
              <w:t>8</w:t>
            </w:r>
          </w:p>
        </w:tc>
        <w:tc>
          <w:tcPr>
            <w:tcW w:w="1239" w:type="dxa"/>
            <w:tcBorders>
              <w:top w:val="single" w:sz="2" w:space="0" w:color="005160"/>
              <w:left w:val="single" w:sz="2" w:space="0" w:color="005160"/>
              <w:bottom w:val="single" w:sz="2" w:space="0" w:color="005160"/>
              <w:right w:val="single" w:sz="2" w:space="0" w:color="005160"/>
            </w:tcBorders>
          </w:tcPr>
          <w:p w14:paraId="6968B9BB" w14:textId="2FF3F393" w:rsidR="000F16B4" w:rsidRPr="00387C15" w:rsidRDefault="000F16B4" w:rsidP="005B1B6B">
            <w:pPr>
              <w:pStyle w:val="0detecinfotable3"/>
              <w:spacing w:before="48" w:after="48"/>
              <w:rPr>
                <w:sz w:val="14"/>
                <w:szCs w:val="14"/>
              </w:rPr>
            </w:pPr>
            <w:r w:rsidRPr="00387C15">
              <w:rPr>
                <w:rFonts w:hint="eastAsia"/>
                <w:sz w:val="14"/>
                <w:szCs w:val="14"/>
              </w:rPr>
              <w:t>MEDIOLA</w:t>
            </w:r>
          </w:p>
        </w:tc>
        <w:tc>
          <w:tcPr>
            <w:tcW w:w="913" w:type="dxa"/>
            <w:tcBorders>
              <w:top w:val="single" w:sz="2" w:space="0" w:color="005160"/>
              <w:left w:val="single" w:sz="2" w:space="0" w:color="005160"/>
              <w:bottom w:val="single" w:sz="2" w:space="0" w:color="005160"/>
              <w:right w:val="single" w:sz="2" w:space="0" w:color="005160"/>
            </w:tcBorders>
          </w:tcPr>
          <w:p w14:paraId="71AA2029" w14:textId="3CD41C07" w:rsidR="000F16B4" w:rsidRPr="00387C15" w:rsidRDefault="000F16B4" w:rsidP="005B1B6B">
            <w:pPr>
              <w:pStyle w:val="0detecinfotable3"/>
              <w:spacing w:before="48" w:after="48"/>
              <w:rPr>
                <w:sz w:val="14"/>
                <w:szCs w:val="14"/>
              </w:rPr>
            </w:pPr>
            <w:r w:rsidRPr="00387C15">
              <w:rPr>
                <w:rFonts w:hint="eastAsia"/>
                <w:sz w:val="14"/>
                <w:szCs w:val="14"/>
              </w:rPr>
              <w:t>乳腺癌</w:t>
            </w:r>
          </w:p>
        </w:tc>
        <w:tc>
          <w:tcPr>
            <w:tcW w:w="1374" w:type="dxa"/>
            <w:tcBorders>
              <w:top w:val="single" w:sz="2" w:space="0" w:color="005160"/>
              <w:left w:val="single" w:sz="2" w:space="0" w:color="005160"/>
              <w:bottom w:val="single" w:sz="2" w:space="0" w:color="005160"/>
              <w:right w:val="single" w:sz="2" w:space="0" w:color="005160"/>
            </w:tcBorders>
          </w:tcPr>
          <w:p w14:paraId="26A0ADF2" w14:textId="30441947" w:rsidR="000F16B4" w:rsidRPr="00387C15" w:rsidRDefault="000F16B4" w:rsidP="005B1B6B">
            <w:pPr>
              <w:pStyle w:val="0detecinfotable3"/>
              <w:spacing w:before="48" w:after="48"/>
              <w:rPr>
                <w:sz w:val="14"/>
                <w:szCs w:val="14"/>
              </w:rPr>
            </w:pPr>
            <w:r w:rsidRPr="00387C15">
              <w:rPr>
                <w:rFonts w:hint="eastAsia"/>
                <w:sz w:val="14"/>
                <w:szCs w:val="14"/>
              </w:rPr>
              <w:t>奥拉帕利</w:t>
            </w:r>
          </w:p>
        </w:tc>
        <w:tc>
          <w:tcPr>
            <w:tcW w:w="1297" w:type="dxa"/>
            <w:tcBorders>
              <w:top w:val="single" w:sz="2" w:space="0" w:color="005160"/>
              <w:left w:val="single" w:sz="2" w:space="0" w:color="005160"/>
              <w:bottom w:val="single" w:sz="2" w:space="0" w:color="005160"/>
              <w:right w:val="single" w:sz="2" w:space="0" w:color="005160"/>
            </w:tcBorders>
          </w:tcPr>
          <w:p w14:paraId="7D3DE9DD" w14:textId="3F8A7F60" w:rsidR="000F16B4" w:rsidRPr="00387C15" w:rsidRDefault="000F16B4" w:rsidP="005B1B6B">
            <w:pPr>
              <w:pStyle w:val="0detecinfotable3"/>
              <w:spacing w:before="48" w:after="48"/>
              <w:rPr>
                <w:sz w:val="14"/>
                <w:szCs w:val="14"/>
              </w:rPr>
            </w:pPr>
            <w:r w:rsidRPr="00387C15">
              <w:rPr>
                <w:rFonts w:hint="eastAsia"/>
                <w:sz w:val="14"/>
                <w:szCs w:val="14"/>
              </w:rPr>
              <w:t>II期，已公布</w:t>
            </w:r>
          </w:p>
        </w:tc>
        <w:tc>
          <w:tcPr>
            <w:tcW w:w="3709" w:type="dxa"/>
            <w:tcBorders>
              <w:top w:val="single" w:sz="2" w:space="0" w:color="005160"/>
              <w:left w:val="single" w:sz="2" w:space="0" w:color="005160"/>
              <w:bottom w:val="single" w:sz="2" w:space="0" w:color="005160"/>
              <w:right w:val="single" w:sz="2" w:space="0" w:color="005160"/>
            </w:tcBorders>
          </w:tcPr>
          <w:p w14:paraId="4B41B207" w14:textId="3F4563C3" w:rsidR="000F16B4" w:rsidRPr="00387C15" w:rsidRDefault="000F16B4" w:rsidP="005B1B6B">
            <w:pPr>
              <w:pStyle w:val="0detecinfotable3"/>
              <w:spacing w:before="48" w:after="48"/>
              <w:rPr>
                <w:sz w:val="14"/>
                <w:szCs w:val="14"/>
              </w:rPr>
            </w:pPr>
            <w:r w:rsidRPr="00387C15">
              <w:rPr>
                <w:rFonts w:hint="eastAsia"/>
                <w:sz w:val="14"/>
                <w:szCs w:val="14"/>
              </w:rPr>
              <w:t>对</w:t>
            </w:r>
            <w:proofErr w:type="spellStart"/>
            <w:r w:rsidRPr="00387C15">
              <w:rPr>
                <w:rFonts w:hint="eastAsia"/>
                <w:sz w:val="14"/>
                <w:szCs w:val="14"/>
              </w:rPr>
              <w:t>gBRCA</w:t>
            </w:r>
            <w:proofErr w:type="spellEnd"/>
            <w:r w:rsidRPr="00387C15">
              <w:rPr>
                <w:rFonts w:hint="eastAsia"/>
                <w:sz w:val="14"/>
                <w:szCs w:val="14"/>
              </w:rPr>
              <w:t>突变/HER2-转移性乳腺癌患者的研究，奥拉帕利联合德鲁瓦单抗ORR达到 63.3%，12周DCR为80%，28周DCR为50%，中位DOR为9.2个月，</w:t>
            </w:r>
            <w:proofErr w:type="spellStart"/>
            <w:r w:rsidRPr="00387C15">
              <w:rPr>
                <w:rFonts w:hint="eastAsia"/>
                <w:sz w:val="14"/>
                <w:szCs w:val="14"/>
              </w:rPr>
              <w:t>mPFS</w:t>
            </w:r>
            <w:proofErr w:type="spellEnd"/>
            <w:r w:rsidRPr="00387C15">
              <w:rPr>
                <w:rFonts w:hint="eastAsia"/>
                <w:sz w:val="14"/>
                <w:szCs w:val="14"/>
              </w:rPr>
              <w:t>为8.2个月，</w:t>
            </w:r>
            <w:proofErr w:type="spellStart"/>
            <w:r w:rsidRPr="00387C15">
              <w:rPr>
                <w:rFonts w:hint="eastAsia"/>
                <w:sz w:val="14"/>
                <w:szCs w:val="14"/>
              </w:rPr>
              <w:t>mOS</w:t>
            </w:r>
            <w:proofErr w:type="spellEnd"/>
            <w:r w:rsidRPr="00387C15">
              <w:rPr>
                <w:rFonts w:hint="eastAsia"/>
                <w:sz w:val="14"/>
                <w:szCs w:val="14"/>
              </w:rPr>
              <w:t>为21.5个月，≤2线治疗较2线以上治疗</w:t>
            </w:r>
            <w:proofErr w:type="spellStart"/>
            <w:r w:rsidRPr="00387C15">
              <w:rPr>
                <w:rFonts w:hint="eastAsia"/>
                <w:sz w:val="14"/>
                <w:szCs w:val="14"/>
              </w:rPr>
              <w:t>mOS</w:t>
            </w:r>
            <w:proofErr w:type="spellEnd"/>
            <w:r w:rsidRPr="00387C15">
              <w:rPr>
                <w:rFonts w:hint="eastAsia"/>
                <w:sz w:val="14"/>
                <w:szCs w:val="14"/>
              </w:rPr>
              <w:t>有明显延长，为22.7个月vs16.9个月。下一阶段，MEDIOLA研究将继续探索乳腺癌人群使用奥拉帕利联合德鲁瓦单抗±贝伐珠单抗的疗效和安全性，包括BRCA突变人群、非BRCA突变的HRR突变人群、非BRCA/HRR突变的三阴性乳腺癌人群。</w:t>
            </w:r>
          </w:p>
        </w:tc>
        <w:tc>
          <w:tcPr>
            <w:tcW w:w="1099" w:type="dxa"/>
            <w:tcBorders>
              <w:top w:val="single" w:sz="2" w:space="0" w:color="005160"/>
              <w:left w:val="single" w:sz="2" w:space="0" w:color="005160"/>
              <w:bottom w:val="single" w:sz="2" w:space="0" w:color="005160"/>
              <w:right w:val="nil"/>
            </w:tcBorders>
          </w:tcPr>
          <w:p w14:paraId="3257A25E" w14:textId="6410FA2B" w:rsidR="000F16B4" w:rsidRPr="00387C15" w:rsidRDefault="000F16B4" w:rsidP="005B1B6B">
            <w:pPr>
              <w:pStyle w:val="0detecinfotable3"/>
              <w:spacing w:before="48" w:after="48"/>
              <w:rPr>
                <w:sz w:val="14"/>
                <w:szCs w:val="14"/>
              </w:rPr>
            </w:pPr>
            <w:r w:rsidRPr="00387C15">
              <w:rPr>
                <w:rFonts w:hint="eastAsia"/>
                <w:sz w:val="14"/>
                <w:szCs w:val="14"/>
              </w:rPr>
              <w:t>2019 ESMO</w:t>
            </w:r>
          </w:p>
        </w:tc>
      </w:tr>
      <w:tr w:rsidR="005B1B6B" w14:paraId="35008DFF" w14:textId="77777777" w:rsidTr="005B1B6B">
        <w:tc>
          <w:tcPr>
            <w:tcW w:w="557" w:type="dxa"/>
            <w:tcBorders>
              <w:top w:val="single" w:sz="2" w:space="0" w:color="005160"/>
              <w:left w:val="nil"/>
              <w:bottom w:val="single" w:sz="2" w:space="0" w:color="005160"/>
              <w:right w:val="single" w:sz="2" w:space="0" w:color="005160"/>
            </w:tcBorders>
          </w:tcPr>
          <w:p w14:paraId="074E8995" w14:textId="7A5A24A6" w:rsidR="000F16B4" w:rsidRPr="00387C15" w:rsidRDefault="000F16B4" w:rsidP="005B1B6B">
            <w:pPr>
              <w:pStyle w:val="0detecinfotable3"/>
              <w:spacing w:before="48" w:after="48"/>
              <w:rPr>
                <w:sz w:val="14"/>
                <w:szCs w:val="14"/>
              </w:rPr>
            </w:pPr>
            <w:r w:rsidRPr="00387C15">
              <w:rPr>
                <w:rFonts w:hint="eastAsia"/>
                <w:sz w:val="14"/>
                <w:szCs w:val="14"/>
              </w:rPr>
              <w:lastRenderedPageBreak/>
              <w:t>9</w:t>
            </w:r>
          </w:p>
        </w:tc>
        <w:tc>
          <w:tcPr>
            <w:tcW w:w="1239" w:type="dxa"/>
            <w:tcBorders>
              <w:top w:val="single" w:sz="2" w:space="0" w:color="005160"/>
              <w:left w:val="single" w:sz="2" w:space="0" w:color="005160"/>
              <w:bottom w:val="single" w:sz="2" w:space="0" w:color="005160"/>
              <w:right w:val="single" w:sz="2" w:space="0" w:color="005160"/>
            </w:tcBorders>
          </w:tcPr>
          <w:p w14:paraId="6B00CE2D" w14:textId="6F3CFD1F" w:rsidR="000F16B4" w:rsidRPr="00387C15" w:rsidRDefault="000F16B4" w:rsidP="005B1B6B">
            <w:pPr>
              <w:pStyle w:val="0detecinfotable3"/>
              <w:spacing w:before="48" w:after="48"/>
              <w:rPr>
                <w:sz w:val="14"/>
                <w:szCs w:val="14"/>
              </w:rPr>
            </w:pPr>
            <w:r w:rsidRPr="00387C15">
              <w:rPr>
                <w:rFonts w:hint="eastAsia"/>
                <w:sz w:val="14"/>
                <w:szCs w:val="14"/>
              </w:rPr>
              <w:t>TOPARP-B</w:t>
            </w:r>
          </w:p>
        </w:tc>
        <w:tc>
          <w:tcPr>
            <w:tcW w:w="913" w:type="dxa"/>
            <w:tcBorders>
              <w:top w:val="single" w:sz="2" w:space="0" w:color="005160"/>
              <w:left w:val="single" w:sz="2" w:space="0" w:color="005160"/>
              <w:bottom w:val="single" w:sz="2" w:space="0" w:color="005160"/>
              <w:right w:val="single" w:sz="2" w:space="0" w:color="005160"/>
            </w:tcBorders>
          </w:tcPr>
          <w:p w14:paraId="18F28544" w14:textId="11C7822E" w:rsidR="000F16B4" w:rsidRPr="00387C15" w:rsidRDefault="000F16B4" w:rsidP="005B1B6B">
            <w:pPr>
              <w:pStyle w:val="0detecinfotable3"/>
              <w:spacing w:before="48" w:after="48"/>
              <w:rPr>
                <w:sz w:val="14"/>
                <w:szCs w:val="14"/>
              </w:rPr>
            </w:pPr>
            <w:r w:rsidRPr="00387C15">
              <w:rPr>
                <w:rFonts w:hint="eastAsia"/>
                <w:sz w:val="14"/>
                <w:szCs w:val="14"/>
              </w:rPr>
              <w:t>前列腺癌</w:t>
            </w:r>
          </w:p>
        </w:tc>
        <w:tc>
          <w:tcPr>
            <w:tcW w:w="1374" w:type="dxa"/>
            <w:tcBorders>
              <w:top w:val="single" w:sz="2" w:space="0" w:color="005160"/>
              <w:left w:val="single" w:sz="2" w:space="0" w:color="005160"/>
              <w:bottom w:val="single" w:sz="2" w:space="0" w:color="005160"/>
              <w:right w:val="single" w:sz="2" w:space="0" w:color="005160"/>
            </w:tcBorders>
          </w:tcPr>
          <w:p w14:paraId="2AEF515A" w14:textId="2DD9D230" w:rsidR="000F16B4" w:rsidRPr="00387C15" w:rsidRDefault="000F16B4" w:rsidP="005B1B6B">
            <w:pPr>
              <w:pStyle w:val="0detecinfotable3"/>
              <w:spacing w:before="48" w:after="48"/>
              <w:rPr>
                <w:sz w:val="14"/>
                <w:szCs w:val="14"/>
              </w:rPr>
            </w:pPr>
            <w:r w:rsidRPr="00387C15">
              <w:rPr>
                <w:rFonts w:hint="eastAsia"/>
                <w:sz w:val="14"/>
                <w:szCs w:val="14"/>
              </w:rPr>
              <w:t>奥拉帕利</w:t>
            </w:r>
          </w:p>
        </w:tc>
        <w:tc>
          <w:tcPr>
            <w:tcW w:w="1297" w:type="dxa"/>
            <w:tcBorders>
              <w:top w:val="single" w:sz="2" w:space="0" w:color="005160"/>
              <w:left w:val="single" w:sz="2" w:space="0" w:color="005160"/>
              <w:bottom w:val="single" w:sz="2" w:space="0" w:color="005160"/>
              <w:right w:val="single" w:sz="2" w:space="0" w:color="005160"/>
            </w:tcBorders>
          </w:tcPr>
          <w:p w14:paraId="3A10C6C2" w14:textId="18614D1D" w:rsidR="000F16B4" w:rsidRPr="00387C15" w:rsidRDefault="000F16B4" w:rsidP="005B1B6B">
            <w:pPr>
              <w:pStyle w:val="0detecinfotable3"/>
              <w:spacing w:before="48" w:after="48"/>
              <w:rPr>
                <w:sz w:val="14"/>
                <w:szCs w:val="14"/>
              </w:rPr>
            </w:pPr>
            <w:r w:rsidRPr="00387C15">
              <w:rPr>
                <w:rFonts w:hint="eastAsia"/>
                <w:sz w:val="14"/>
                <w:szCs w:val="14"/>
              </w:rPr>
              <w:t>II期，已公布</w:t>
            </w:r>
          </w:p>
        </w:tc>
        <w:tc>
          <w:tcPr>
            <w:tcW w:w="3709" w:type="dxa"/>
            <w:tcBorders>
              <w:top w:val="single" w:sz="2" w:space="0" w:color="005160"/>
              <w:left w:val="single" w:sz="2" w:space="0" w:color="005160"/>
              <w:bottom w:val="single" w:sz="2" w:space="0" w:color="005160"/>
              <w:right w:val="single" w:sz="2" w:space="0" w:color="005160"/>
            </w:tcBorders>
          </w:tcPr>
          <w:p w14:paraId="30A5CAE2" w14:textId="67D8048F" w:rsidR="000F16B4" w:rsidRPr="00387C15" w:rsidRDefault="000F16B4" w:rsidP="005B1B6B">
            <w:pPr>
              <w:pStyle w:val="0detecinfotable3"/>
              <w:spacing w:before="48" w:after="48"/>
              <w:rPr>
                <w:sz w:val="14"/>
                <w:szCs w:val="14"/>
              </w:rPr>
            </w:pPr>
            <w:r w:rsidRPr="00387C15">
              <w:rPr>
                <w:rFonts w:hint="eastAsia"/>
                <w:sz w:val="14"/>
                <w:szCs w:val="14"/>
              </w:rPr>
              <w:t>奥拉帕利治疗转移性去势抵抗性前列腺癌患者，任意HR-DDR基因突变的综合缓解率46.7%。同时，研究进行了患者人群突变亚组的分析，BRCA1/2+患者的缓解率最高，达83.3%，ATM+组、CDK12+、PALB2+和其他组的综合缓解率为36.8%、25.0%、57.1%和20.0%。</w:t>
            </w:r>
          </w:p>
        </w:tc>
        <w:tc>
          <w:tcPr>
            <w:tcW w:w="1099" w:type="dxa"/>
            <w:tcBorders>
              <w:top w:val="single" w:sz="2" w:space="0" w:color="005160"/>
              <w:left w:val="single" w:sz="2" w:space="0" w:color="005160"/>
              <w:bottom w:val="single" w:sz="2" w:space="0" w:color="005160"/>
              <w:right w:val="nil"/>
            </w:tcBorders>
          </w:tcPr>
          <w:p w14:paraId="636501BD" w14:textId="6533D689" w:rsidR="000F16B4" w:rsidRPr="00387C15" w:rsidRDefault="000F16B4" w:rsidP="005B1B6B">
            <w:pPr>
              <w:pStyle w:val="0detecinfotable3"/>
              <w:spacing w:before="48" w:after="48"/>
              <w:rPr>
                <w:sz w:val="14"/>
                <w:szCs w:val="14"/>
              </w:rPr>
            </w:pPr>
            <w:r w:rsidRPr="00387C15">
              <w:rPr>
                <w:rFonts w:hint="eastAsia"/>
                <w:sz w:val="14"/>
                <w:szCs w:val="14"/>
              </w:rPr>
              <w:t>2019 ASCO</w:t>
            </w:r>
          </w:p>
        </w:tc>
      </w:tr>
      <w:tr w:rsidR="005B1B6B" w14:paraId="03115CB4" w14:textId="77777777" w:rsidTr="005B1B6B">
        <w:tc>
          <w:tcPr>
            <w:tcW w:w="557" w:type="dxa"/>
            <w:tcBorders>
              <w:top w:val="single" w:sz="2" w:space="0" w:color="005160"/>
              <w:left w:val="nil"/>
              <w:bottom w:val="single" w:sz="2" w:space="0" w:color="005160"/>
              <w:right w:val="single" w:sz="2" w:space="0" w:color="005160"/>
            </w:tcBorders>
          </w:tcPr>
          <w:p w14:paraId="71543D69" w14:textId="10BA37E3" w:rsidR="000F16B4" w:rsidRPr="00387C15" w:rsidRDefault="000F16B4" w:rsidP="005B1B6B">
            <w:pPr>
              <w:pStyle w:val="0detecinfotable3"/>
              <w:spacing w:before="48" w:after="48"/>
              <w:rPr>
                <w:sz w:val="14"/>
                <w:szCs w:val="14"/>
              </w:rPr>
            </w:pPr>
            <w:r w:rsidRPr="00387C15">
              <w:rPr>
                <w:rFonts w:hint="eastAsia"/>
                <w:sz w:val="14"/>
                <w:szCs w:val="14"/>
              </w:rPr>
              <w:t>10</w:t>
            </w:r>
          </w:p>
        </w:tc>
        <w:tc>
          <w:tcPr>
            <w:tcW w:w="1239" w:type="dxa"/>
            <w:tcBorders>
              <w:top w:val="single" w:sz="2" w:space="0" w:color="005160"/>
              <w:left w:val="single" w:sz="2" w:space="0" w:color="005160"/>
              <w:bottom w:val="single" w:sz="2" w:space="0" w:color="005160"/>
              <w:right w:val="single" w:sz="2" w:space="0" w:color="005160"/>
            </w:tcBorders>
          </w:tcPr>
          <w:p w14:paraId="47C4D3D0" w14:textId="52FECB71" w:rsidR="000F16B4" w:rsidRPr="00387C15" w:rsidRDefault="000F16B4" w:rsidP="005B1B6B">
            <w:pPr>
              <w:pStyle w:val="0detecinfotable3"/>
              <w:spacing w:before="48" w:after="48"/>
              <w:rPr>
                <w:sz w:val="14"/>
                <w:szCs w:val="14"/>
              </w:rPr>
            </w:pPr>
            <w:r w:rsidRPr="00387C15">
              <w:rPr>
                <w:rFonts w:hint="eastAsia"/>
                <w:sz w:val="14"/>
                <w:szCs w:val="14"/>
              </w:rPr>
              <w:t>TRITON2</w:t>
            </w:r>
          </w:p>
        </w:tc>
        <w:tc>
          <w:tcPr>
            <w:tcW w:w="913" w:type="dxa"/>
            <w:tcBorders>
              <w:top w:val="single" w:sz="2" w:space="0" w:color="005160"/>
              <w:left w:val="single" w:sz="2" w:space="0" w:color="005160"/>
              <w:bottom w:val="single" w:sz="2" w:space="0" w:color="005160"/>
              <w:right w:val="single" w:sz="2" w:space="0" w:color="005160"/>
            </w:tcBorders>
          </w:tcPr>
          <w:p w14:paraId="64FEB757" w14:textId="13CF8EF0" w:rsidR="000F16B4" w:rsidRPr="00387C15" w:rsidRDefault="000F16B4" w:rsidP="005B1B6B">
            <w:pPr>
              <w:pStyle w:val="0detecinfotable3"/>
              <w:spacing w:before="48" w:after="48"/>
              <w:rPr>
                <w:sz w:val="14"/>
                <w:szCs w:val="14"/>
              </w:rPr>
            </w:pPr>
            <w:r w:rsidRPr="00387C15">
              <w:rPr>
                <w:rFonts w:hint="eastAsia"/>
                <w:sz w:val="14"/>
                <w:szCs w:val="14"/>
              </w:rPr>
              <w:t>前列腺癌</w:t>
            </w:r>
          </w:p>
        </w:tc>
        <w:tc>
          <w:tcPr>
            <w:tcW w:w="1374" w:type="dxa"/>
            <w:tcBorders>
              <w:top w:val="single" w:sz="2" w:space="0" w:color="005160"/>
              <w:left w:val="single" w:sz="2" w:space="0" w:color="005160"/>
              <w:bottom w:val="single" w:sz="2" w:space="0" w:color="005160"/>
              <w:right w:val="single" w:sz="2" w:space="0" w:color="005160"/>
            </w:tcBorders>
          </w:tcPr>
          <w:p w14:paraId="1ACC6A36" w14:textId="1CAB3B59" w:rsidR="000F16B4" w:rsidRPr="00387C15" w:rsidRDefault="000F16B4" w:rsidP="005B1B6B">
            <w:pPr>
              <w:pStyle w:val="0detecinfotable3"/>
              <w:spacing w:before="48" w:after="48"/>
              <w:rPr>
                <w:sz w:val="14"/>
                <w:szCs w:val="14"/>
              </w:rPr>
            </w:pPr>
            <w:r w:rsidRPr="00387C15">
              <w:rPr>
                <w:rFonts w:hint="eastAsia"/>
                <w:sz w:val="14"/>
                <w:szCs w:val="14"/>
              </w:rPr>
              <w:t>Rucaparib[芦卡帕尼]</w:t>
            </w:r>
          </w:p>
        </w:tc>
        <w:tc>
          <w:tcPr>
            <w:tcW w:w="1297" w:type="dxa"/>
            <w:tcBorders>
              <w:top w:val="single" w:sz="2" w:space="0" w:color="005160"/>
              <w:left w:val="single" w:sz="2" w:space="0" w:color="005160"/>
              <w:bottom w:val="single" w:sz="2" w:space="0" w:color="005160"/>
              <w:right w:val="single" w:sz="2" w:space="0" w:color="005160"/>
            </w:tcBorders>
          </w:tcPr>
          <w:p w14:paraId="2F1358C8" w14:textId="7010749C" w:rsidR="000F16B4" w:rsidRPr="00387C15" w:rsidRDefault="000F16B4" w:rsidP="005B1B6B">
            <w:pPr>
              <w:pStyle w:val="0detecinfotable3"/>
              <w:spacing w:before="48" w:after="48"/>
              <w:rPr>
                <w:sz w:val="14"/>
                <w:szCs w:val="14"/>
              </w:rPr>
            </w:pPr>
            <w:r w:rsidRPr="00387C15">
              <w:rPr>
                <w:rFonts w:hint="eastAsia"/>
                <w:sz w:val="14"/>
                <w:szCs w:val="14"/>
              </w:rPr>
              <w:t>II期，进行中</w:t>
            </w:r>
          </w:p>
        </w:tc>
        <w:tc>
          <w:tcPr>
            <w:tcW w:w="3709" w:type="dxa"/>
            <w:tcBorders>
              <w:top w:val="single" w:sz="2" w:space="0" w:color="005160"/>
              <w:left w:val="single" w:sz="2" w:space="0" w:color="005160"/>
              <w:bottom w:val="single" w:sz="2" w:space="0" w:color="005160"/>
              <w:right w:val="single" w:sz="2" w:space="0" w:color="005160"/>
            </w:tcBorders>
          </w:tcPr>
          <w:p w14:paraId="1441CF38" w14:textId="4256761D" w:rsidR="000F16B4" w:rsidRPr="00387C15" w:rsidRDefault="000F16B4" w:rsidP="005B1B6B">
            <w:pPr>
              <w:pStyle w:val="0detecinfotable3"/>
              <w:spacing w:before="48" w:after="48"/>
              <w:rPr>
                <w:sz w:val="14"/>
                <w:szCs w:val="14"/>
              </w:rPr>
            </w:pPr>
            <w:r w:rsidRPr="00387C15">
              <w:rPr>
                <w:rFonts w:hint="eastAsia"/>
                <w:sz w:val="14"/>
                <w:szCs w:val="14"/>
              </w:rPr>
              <w:t>与TOPARP研究相似，探索DDR的</w:t>
            </w:r>
            <w:proofErr w:type="spellStart"/>
            <w:r w:rsidRPr="00387C15">
              <w:rPr>
                <w:rFonts w:hint="eastAsia"/>
                <w:sz w:val="14"/>
                <w:szCs w:val="14"/>
              </w:rPr>
              <w:t>mCRPC</w:t>
            </w:r>
            <w:proofErr w:type="spellEnd"/>
            <w:r w:rsidRPr="00387C15">
              <w:rPr>
                <w:rFonts w:hint="eastAsia"/>
                <w:sz w:val="14"/>
                <w:szCs w:val="14"/>
              </w:rPr>
              <w:t>患者Rucaparib[卢卡帕利]治疗获益。中位随访13.1个月的结果显示，卢卡帕利在BRCA1/2改变患者中获益最为明显。</w:t>
            </w:r>
          </w:p>
        </w:tc>
        <w:tc>
          <w:tcPr>
            <w:tcW w:w="1099" w:type="dxa"/>
            <w:tcBorders>
              <w:top w:val="single" w:sz="2" w:space="0" w:color="005160"/>
              <w:left w:val="single" w:sz="2" w:space="0" w:color="005160"/>
              <w:bottom w:val="single" w:sz="2" w:space="0" w:color="005160"/>
              <w:right w:val="nil"/>
            </w:tcBorders>
          </w:tcPr>
          <w:p w14:paraId="3BB753A9" w14:textId="09FE10AD" w:rsidR="000F16B4" w:rsidRPr="00387C15" w:rsidRDefault="000F16B4" w:rsidP="005B1B6B">
            <w:pPr>
              <w:pStyle w:val="0detecinfotable3"/>
              <w:spacing w:before="48" w:after="48"/>
              <w:rPr>
                <w:sz w:val="14"/>
                <w:szCs w:val="14"/>
              </w:rPr>
            </w:pPr>
            <w:r w:rsidRPr="00387C15">
              <w:rPr>
                <w:rFonts w:hint="eastAsia"/>
                <w:sz w:val="14"/>
                <w:szCs w:val="14"/>
              </w:rPr>
              <w:t>2019 ESMO</w:t>
            </w:r>
          </w:p>
        </w:tc>
      </w:tr>
      <w:tr w:rsidR="005B1B6B" w14:paraId="1B830998" w14:textId="77777777" w:rsidTr="005B1B6B">
        <w:tc>
          <w:tcPr>
            <w:tcW w:w="557" w:type="dxa"/>
            <w:tcBorders>
              <w:top w:val="single" w:sz="2" w:space="0" w:color="005160"/>
              <w:left w:val="nil"/>
              <w:bottom w:val="single" w:sz="2" w:space="0" w:color="005160"/>
              <w:right w:val="single" w:sz="2" w:space="0" w:color="005160"/>
            </w:tcBorders>
          </w:tcPr>
          <w:p w14:paraId="4C1E24DB" w14:textId="72D28407" w:rsidR="000F16B4" w:rsidRPr="00387C15" w:rsidRDefault="000F16B4" w:rsidP="005B1B6B">
            <w:pPr>
              <w:pStyle w:val="0detecinfotable3"/>
              <w:spacing w:before="48" w:after="48"/>
              <w:rPr>
                <w:sz w:val="14"/>
                <w:szCs w:val="14"/>
              </w:rPr>
            </w:pPr>
            <w:r w:rsidRPr="00387C15">
              <w:rPr>
                <w:rFonts w:hint="eastAsia"/>
                <w:sz w:val="14"/>
                <w:szCs w:val="14"/>
              </w:rPr>
              <w:t>11</w:t>
            </w:r>
          </w:p>
        </w:tc>
        <w:tc>
          <w:tcPr>
            <w:tcW w:w="1239" w:type="dxa"/>
            <w:tcBorders>
              <w:top w:val="single" w:sz="2" w:space="0" w:color="005160"/>
              <w:left w:val="single" w:sz="2" w:space="0" w:color="005160"/>
              <w:bottom w:val="single" w:sz="2" w:space="0" w:color="005160"/>
              <w:right w:val="single" w:sz="2" w:space="0" w:color="005160"/>
            </w:tcBorders>
          </w:tcPr>
          <w:p w14:paraId="3B78B9A2" w14:textId="111FEFD1" w:rsidR="000F16B4" w:rsidRPr="00387C15" w:rsidRDefault="000F16B4" w:rsidP="005B1B6B">
            <w:pPr>
              <w:pStyle w:val="0detecinfotable3"/>
              <w:spacing w:before="48" w:after="48"/>
              <w:rPr>
                <w:sz w:val="14"/>
                <w:szCs w:val="14"/>
              </w:rPr>
            </w:pPr>
            <w:r w:rsidRPr="00387C15">
              <w:rPr>
                <w:rFonts w:hint="eastAsia"/>
                <w:sz w:val="14"/>
                <w:szCs w:val="14"/>
              </w:rPr>
              <w:t>GALAHAD</w:t>
            </w:r>
          </w:p>
        </w:tc>
        <w:tc>
          <w:tcPr>
            <w:tcW w:w="913" w:type="dxa"/>
            <w:tcBorders>
              <w:top w:val="single" w:sz="2" w:space="0" w:color="005160"/>
              <w:left w:val="single" w:sz="2" w:space="0" w:color="005160"/>
              <w:bottom w:val="single" w:sz="2" w:space="0" w:color="005160"/>
              <w:right w:val="single" w:sz="2" w:space="0" w:color="005160"/>
            </w:tcBorders>
          </w:tcPr>
          <w:p w14:paraId="21763EB1" w14:textId="113FCE5D" w:rsidR="000F16B4" w:rsidRPr="00387C15" w:rsidRDefault="000F16B4" w:rsidP="005B1B6B">
            <w:pPr>
              <w:pStyle w:val="0detecinfotable3"/>
              <w:spacing w:before="48" w:after="48"/>
              <w:rPr>
                <w:sz w:val="14"/>
                <w:szCs w:val="14"/>
              </w:rPr>
            </w:pPr>
            <w:r w:rsidRPr="00387C15">
              <w:rPr>
                <w:rFonts w:hint="eastAsia"/>
                <w:sz w:val="14"/>
                <w:szCs w:val="14"/>
              </w:rPr>
              <w:t>前列腺癌</w:t>
            </w:r>
          </w:p>
        </w:tc>
        <w:tc>
          <w:tcPr>
            <w:tcW w:w="1374" w:type="dxa"/>
            <w:tcBorders>
              <w:top w:val="single" w:sz="2" w:space="0" w:color="005160"/>
              <w:left w:val="single" w:sz="2" w:space="0" w:color="005160"/>
              <w:bottom w:val="single" w:sz="2" w:space="0" w:color="005160"/>
              <w:right w:val="single" w:sz="2" w:space="0" w:color="005160"/>
            </w:tcBorders>
          </w:tcPr>
          <w:p w14:paraId="504FC0AD" w14:textId="57DC8A6B" w:rsidR="000F16B4" w:rsidRPr="00387C15" w:rsidRDefault="000F16B4" w:rsidP="005B1B6B">
            <w:pPr>
              <w:pStyle w:val="0detecinfotable3"/>
              <w:spacing w:before="48" w:after="48"/>
              <w:rPr>
                <w:sz w:val="14"/>
                <w:szCs w:val="14"/>
              </w:rPr>
            </w:pPr>
            <w:r w:rsidRPr="00387C15">
              <w:rPr>
                <w:rFonts w:hint="eastAsia"/>
                <w:sz w:val="14"/>
                <w:szCs w:val="14"/>
              </w:rPr>
              <w:t>尼拉帕利</w:t>
            </w:r>
          </w:p>
        </w:tc>
        <w:tc>
          <w:tcPr>
            <w:tcW w:w="1297" w:type="dxa"/>
            <w:tcBorders>
              <w:top w:val="single" w:sz="2" w:space="0" w:color="005160"/>
              <w:left w:val="single" w:sz="2" w:space="0" w:color="005160"/>
              <w:bottom w:val="single" w:sz="2" w:space="0" w:color="005160"/>
              <w:right w:val="single" w:sz="2" w:space="0" w:color="005160"/>
            </w:tcBorders>
          </w:tcPr>
          <w:p w14:paraId="1E9F856A" w14:textId="42B71365" w:rsidR="000F16B4" w:rsidRPr="00387C15" w:rsidRDefault="000F16B4" w:rsidP="005B1B6B">
            <w:pPr>
              <w:pStyle w:val="0detecinfotable3"/>
              <w:spacing w:before="48" w:after="48"/>
              <w:rPr>
                <w:sz w:val="14"/>
                <w:szCs w:val="14"/>
              </w:rPr>
            </w:pPr>
            <w:r w:rsidRPr="00387C15">
              <w:rPr>
                <w:rFonts w:hint="eastAsia"/>
                <w:sz w:val="14"/>
                <w:szCs w:val="14"/>
              </w:rPr>
              <w:t>II期，进行中</w:t>
            </w:r>
          </w:p>
        </w:tc>
        <w:tc>
          <w:tcPr>
            <w:tcW w:w="3709" w:type="dxa"/>
            <w:tcBorders>
              <w:top w:val="single" w:sz="2" w:space="0" w:color="005160"/>
              <w:left w:val="single" w:sz="2" w:space="0" w:color="005160"/>
              <w:bottom w:val="single" w:sz="2" w:space="0" w:color="005160"/>
              <w:right w:val="single" w:sz="2" w:space="0" w:color="005160"/>
            </w:tcBorders>
          </w:tcPr>
          <w:p w14:paraId="68CE01CE" w14:textId="046FF272" w:rsidR="000F16B4" w:rsidRPr="00387C15" w:rsidRDefault="000F16B4" w:rsidP="005B1B6B">
            <w:pPr>
              <w:pStyle w:val="0detecinfotable3"/>
              <w:spacing w:before="48" w:after="48"/>
              <w:rPr>
                <w:sz w:val="14"/>
                <w:szCs w:val="14"/>
              </w:rPr>
            </w:pPr>
            <w:r w:rsidRPr="00387C15">
              <w:rPr>
                <w:rFonts w:hint="eastAsia"/>
                <w:sz w:val="14"/>
                <w:szCs w:val="14"/>
              </w:rPr>
              <w:t>与TRITON2、TOPARP研究相似，探索DDR的</w:t>
            </w:r>
            <w:proofErr w:type="spellStart"/>
            <w:r w:rsidRPr="00387C15">
              <w:rPr>
                <w:rFonts w:hint="eastAsia"/>
                <w:sz w:val="14"/>
                <w:szCs w:val="14"/>
              </w:rPr>
              <w:t>mCRPC</w:t>
            </w:r>
            <w:proofErr w:type="spellEnd"/>
            <w:r w:rsidRPr="00387C15">
              <w:rPr>
                <w:rFonts w:hint="eastAsia"/>
                <w:sz w:val="14"/>
                <w:szCs w:val="14"/>
              </w:rPr>
              <w:t>患者尼拉帕利治疗获益。</w:t>
            </w:r>
          </w:p>
        </w:tc>
        <w:tc>
          <w:tcPr>
            <w:tcW w:w="1099" w:type="dxa"/>
            <w:tcBorders>
              <w:top w:val="single" w:sz="2" w:space="0" w:color="005160"/>
              <w:left w:val="single" w:sz="2" w:space="0" w:color="005160"/>
              <w:bottom w:val="single" w:sz="2" w:space="0" w:color="005160"/>
              <w:right w:val="nil"/>
            </w:tcBorders>
          </w:tcPr>
          <w:p w14:paraId="422834EC" w14:textId="55B4B057" w:rsidR="000F16B4" w:rsidRPr="00387C15" w:rsidRDefault="000F16B4" w:rsidP="005B1B6B">
            <w:pPr>
              <w:pStyle w:val="0detecinfotable3"/>
              <w:spacing w:before="48" w:after="48"/>
              <w:rPr>
                <w:sz w:val="14"/>
                <w:szCs w:val="14"/>
              </w:rPr>
            </w:pPr>
            <w:r w:rsidRPr="00387C15">
              <w:rPr>
                <w:rFonts w:hint="eastAsia"/>
                <w:sz w:val="14"/>
                <w:szCs w:val="14"/>
              </w:rPr>
              <w:t>2019 ESMO</w:t>
            </w:r>
          </w:p>
        </w:tc>
      </w:tr>
      <w:tr w:rsidR="005B1B6B" w14:paraId="66C6B465" w14:textId="77777777" w:rsidTr="005B1B6B">
        <w:tc>
          <w:tcPr>
            <w:tcW w:w="557" w:type="dxa"/>
            <w:tcBorders>
              <w:top w:val="single" w:sz="2" w:space="0" w:color="005160"/>
              <w:left w:val="nil"/>
              <w:bottom w:val="single" w:sz="2" w:space="0" w:color="005160"/>
              <w:right w:val="single" w:sz="2" w:space="0" w:color="005160"/>
            </w:tcBorders>
          </w:tcPr>
          <w:p w14:paraId="0D13C71E" w14:textId="0FDDEAE6" w:rsidR="000F16B4" w:rsidRPr="00387C15" w:rsidRDefault="000F16B4" w:rsidP="005B1B6B">
            <w:pPr>
              <w:pStyle w:val="0detecinfotable3"/>
              <w:spacing w:before="48" w:after="48"/>
              <w:rPr>
                <w:sz w:val="14"/>
                <w:szCs w:val="14"/>
              </w:rPr>
            </w:pPr>
            <w:r w:rsidRPr="00387C15">
              <w:rPr>
                <w:rFonts w:hint="eastAsia"/>
                <w:sz w:val="14"/>
                <w:szCs w:val="14"/>
              </w:rPr>
              <w:t>12</w:t>
            </w:r>
          </w:p>
        </w:tc>
        <w:tc>
          <w:tcPr>
            <w:tcW w:w="1239" w:type="dxa"/>
            <w:tcBorders>
              <w:top w:val="single" w:sz="2" w:space="0" w:color="005160"/>
              <w:left w:val="single" w:sz="2" w:space="0" w:color="005160"/>
              <w:bottom w:val="single" w:sz="2" w:space="0" w:color="005160"/>
              <w:right w:val="single" w:sz="2" w:space="0" w:color="005160"/>
            </w:tcBorders>
          </w:tcPr>
          <w:p w14:paraId="4ACA7488" w14:textId="4F89459B" w:rsidR="000F16B4" w:rsidRPr="00387C15" w:rsidRDefault="000F16B4" w:rsidP="005B1B6B">
            <w:pPr>
              <w:pStyle w:val="0detecinfotable3"/>
              <w:spacing w:before="48" w:after="48"/>
              <w:rPr>
                <w:sz w:val="14"/>
                <w:szCs w:val="14"/>
              </w:rPr>
            </w:pPr>
            <w:r w:rsidRPr="00387C15">
              <w:rPr>
                <w:rFonts w:hint="eastAsia"/>
                <w:sz w:val="14"/>
                <w:szCs w:val="14"/>
              </w:rPr>
              <w:t>MAGNITUDE</w:t>
            </w:r>
          </w:p>
        </w:tc>
        <w:tc>
          <w:tcPr>
            <w:tcW w:w="913" w:type="dxa"/>
            <w:tcBorders>
              <w:top w:val="single" w:sz="2" w:space="0" w:color="005160"/>
              <w:left w:val="single" w:sz="2" w:space="0" w:color="005160"/>
              <w:bottom w:val="single" w:sz="2" w:space="0" w:color="005160"/>
              <w:right w:val="single" w:sz="2" w:space="0" w:color="005160"/>
            </w:tcBorders>
          </w:tcPr>
          <w:p w14:paraId="53E56CCE" w14:textId="60403328" w:rsidR="000F16B4" w:rsidRPr="00387C15" w:rsidRDefault="000F16B4" w:rsidP="005B1B6B">
            <w:pPr>
              <w:pStyle w:val="0detecinfotable3"/>
              <w:spacing w:before="48" w:after="48"/>
              <w:rPr>
                <w:sz w:val="14"/>
                <w:szCs w:val="14"/>
              </w:rPr>
            </w:pPr>
            <w:r w:rsidRPr="00387C15">
              <w:rPr>
                <w:rFonts w:hint="eastAsia"/>
                <w:sz w:val="14"/>
                <w:szCs w:val="14"/>
              </w:rPr>
              <w:t>前列腺癌</w:t>
            </w:r>
          </w:p>
        </w:tc>
        <w:tc>
          <w:tcPr>
            <w:tcW w:w="1374" w:type="dxa"/>
            <w:tcBorders>
              <w:top w:val="single" w:sz="2" w:space="0" w:color="005160"/>
              <w:left w:val="single" w:sz="2" w:space="0" w:color="005160"/>
              <w:bottom w:val="single" w:sz="2" w:space="0" w:color="005160"/>
              <w:right w:val="single" w:sz="2" w:space="0" w:color="005160"/>
            </w:tcBorders>
          </w:tcPr>
          <w:p w14:paraId="238C0E27" w14:textId="19F77C4C" w:rsidR="000F16B4" w:rsidRPr="00387C15" w:rsidRDefault="000F16B4" w:rsidP="005B1B6B">
            <w:pPr>
              <w:pStyle w:val="0detecinfotable3"/>
              <w:spacing w:before="48" w:after="48"/>
              <w:rPr>
                <w:sz w:val="14"/>
                <w:szCs w:val="14"/>
              </w:rPr>
            </w:pPr>
            <w:r w:rsidRPr="00387C15">
              <w:rPr>
                <w:rFonts w:hint="eastAsia"/>
                <w:sz w:val="14"/>
                <w:szCs w:val="14"/>
              </w:rPr>
              <w:t>尼拉帕利联合阿比特龙和泼尼松</w:t>
            </w:r>
          </w:p>
        </w:tc>
        <w:tc>
          <w:tcPr>
            <w:tcW w:w="1297" w:type="dxa"/>
            <w:tcBorders>
              <w:top w:val="single" w:sz="2" w:space="0" w:color="005160"/>
              <w:left w:val="single" w:sz="2" w:space="0" w:color="005160"/>
              <w:bottom w:val="single" w:sz="2" w:space="0" w:color="005160"/>
              <w:right w:val="single" w:sz="2" w:space="0" w:color="005160"/>
            </w:tcBorders>
          </w:tcPr>
          <w:p w14:paraId="4F07B68C" w14:textId="46681F44" w:rsidR="000F16B4" w:rsidRPr="00387C15" w:rsidRDefault="000F16B4" w:rsidP="005B1B6B">
            <w:pPr>
              <w:pStyle w:val="0detecinfotable3"/>
              <w:spacing w:before="48" w:after="48"/>
              <w:rPr>
                <w:sz w:val="14"/>
                <w:szCs w:val="14"/>
              </w:rPr>
            </w:pPr>
            <w:r w:rsidRPr="00387C15">
              <w:rPr>
                <w:rFonts w:hint="eastAsia"/>
                <w:sz w:val="14"/>
                <w:szCs w:val="14"/>
              </w:rPr>
              <w:t>III期，进行中</w:t>
            </w:r>
          </w:p>
        </w:tc>
        <w:tc>
          <w:tcPr>
            <w:tcW w:w="3709" w:type="dxa"/>
            <w:tcBorders>
              <w:top w:val="single" w:sz="2" w:space="0" w:color="005160"/>
              <w:left w:val="single" w:sz="2" w:space="0" w:color="005160"/>
              <w:bottom w:val="single" w:sz="2" w:space="0" w:color="005160"/>
              <w:right w:val="single" w:sz="2" w:space="0" w:color="005160"/>
            </w:tcBorders>
          </w:tcPr>
          <w:p w14:paraId="75F30487" w14:textId="23843B43" w:rsidR="000F16B4" w:rsidRPr="00387C15" w:rsidRDefault="000F16B4" w:rsidP="005B1B6B">
            <w:pPr>
              <w:pStyle w:val="0detecinfotable3"/>
              <w:spacing w:before="48" w:after="48"/>
              <w:rPr>
                <w:sz w:val="14"/>
                <w:szCs w:val="14"/>
              </w:rPr>
            </w:pPr>
            <w:r w:rsidRPr="00387C15">
              <w:rPr>
                <w:rFonts w:hint="eastAsia"/>
                <w:sz w:val="14"/>
                <w:szCs w:val="14"/>
              </w:rPr>
              <w:t>该研究是为了探索尼拉帕利联合阿比特龙和泼尼松对于</w:t>
            </w:r>
            <w:proofErr w:type="spellStart"/>
            <w:r w:rsidRPr="00387C15">
              <w:rPr>
                <w:rFonts w:hint="eastAsia"/>
                <w:sz w:val="14"/>
                <w:szCs w:val="14"/>
              </w:rPr>
              <w:t>mCRPC</w:t>
            </w:r>
            <w:proofErr w:type="spellEnd"/>
            <w:r w:rsidRPr="00387C15">
              <w:rPr>
                <w:rFonts w:hint="eastAsia"/>
                <w:sz w:val="14"/>
                <w:szCs w:val="14"/>
              </w:rPr>
              <w:t>的安全性与疗效。该研究按照DNA修复基因缺陷检测结果进行分组。</w:t>
            </w:r>
          </w:p>
        </w:tc>
        <w:tc>
          <w:tcPr>
            <w:tcW w:w="1099" w:type="dxa"/>
            <w:tcBorders>
              <w:top w:val="single" w:sz="2" w:space="0" w:color="005160"/>
              <w:left w:val="single" w:sz="2" w:space="0" w:color="005160"/>
              <w:bottom w:val="single" w:sz="2" w:space="0" w:color="005160"/>
              <w:right w:val="nil"/>
            </w:tcBorders>
          </w:tcPr>
          <w:p w14:paraId="0701AFEC" w14:textId="22E23EBA" w:rsidR="000F16B4" w:rsidRPr="00387C15" w:rsidRDefault="000F16B4" w:rsidP="005B1B6B">
            <w:pPr>
              <w:pStyle w:val="0detecinfotable3"/>
              <w:spacing w:before="48" w:after="48"/>
              <w:rPr>
                <w:sz w:val="14"/>
                <w:szCs w:val="14"/>
              </w:rPr>
            </w:pPr>
            <w:r w:rsidRPr="00387C15">
              <w:rPr>
                <w:rFonts w:hint="eastAsia"/>
                <w:sz w:val="14"/>
                <w:szCs w:val="14"/>
              </w:rPr>
              <w:t>2020 ASCO-GU</w:t>
            </w:r>
          </w:p>
        </w:tc>
      </w:tr>
      <w:tr w:rsidR="005B1B6B" w14:paraId="2313C1A0" w14:textId="77777777" w:rsidTr="005B1B6B">
        <w:tc>
          <w:tcPr>
            <w:tcW w:w="557" w:type="dxa"/>
            <w:tcBorders>
              <w:top w:val="single" w:sz="2" w:space="0" w:color="005160"/>
              <w:left w:val="nil"/>
              <w:bottom w:val="single" w:sz="2" w:space="0" w:color="005160"/>
              <w:right w:val="single" w:sz="2" w:space="0" w:color="005160"/>
            </w:tcBorders>
          </w:tcPr>
          <w:p w14:paraId="7003615A" w14:textId="5C8D20B0" w:rsidR="000F16B4" w:rsidRPr="00387C15" w:rsidRDefault="000F16B4" w:rsidP="005B1B6B">
            <w:pPr>
              <w:pStyle w:val="0detecinfotable3"/>
              <w:spacing w:before="48" w:after="48"/>
              <w:rPr>
                <w:sz w:val="14"/>
                <w:szCs w:val="14"/>
              </w:rPr>
            </w:pPr>
            <w:r w:rsidRPr="00387C15">
              <w:rPr>
                <w:rFonts w:hint="eastAsia"/>
                <w:sz w:val="14"/>
                <w:szCs w:val="14"/>
              </w:rPr>
              <w:t>13</w:t>
            </w:r>
          </w:p>
        </w:tc>
        <w:tc>
          <w:tcPr>
            <w:tcW w:w="1239" w:type="dxa"/>
            <w:tcBorders>
              <w:top w:val="single" w:sz="2" w:space="0" w:color="005160"/>
              <w:left w:val="single" w:sz="2" w:space="0" w:color="005160"/>
              <w:bottom w:val="single" w:sz="2" w:space="0" w:color="005160"/>
              <w:right w:val="single" w:sz="2" w:space="0" w:color="005160"/>
            </w:tcBorders>
          </w:tcPr>
          <w:p w14:paraId="4CBAB1A8" w14:textId="2D2BE5D7" w:rsidR="000F16B4" w:rsidRPr="00387C15" w:rsidRDefault="000F16B4" w:rsidP="005B1B6B">
            <w:pPr>
              <w:pStyle w:val="0detecinfotable3"/>
              <w:spacing w:before="48" w:after="48"/>
              <w:rPr>
                <w:sz w:val="14"/>
                <w:szCs w:val="14"/>
              </w:rPr>
            </w:pPr>
            <w:proofErr w:type="spellStart"/>
            <w:r w:rsidRPr="00387C15">
              <w:rPr>
                <w:rFonts w:hint="eastAsia"/>
                <w:sz w:val="14"/>
                <w:szCs w:val="14"/>
              </w:rPr>
              <w:t>PROfound</w:t>
            </w:r>
            <w:proofErr w:type="spellEnd"/>
          </w:p>
        </w:tc>
        <w:tc>
          <w:tcPr>
            <w:tcW w:w="913" w:type="dxa"/>
            <w:tcBorders>
              <w:top w:val="single" w:sz="2" w:space="0" w:color="005160"/>
              <w:left w:val="single" w:sz="2" w:space="0" w:color="005160"/>
              <w:bottom w:val="single" w:sz="2" w:space="0" w:color="005160"/>
              <w:right w:val="single" w:sz="2" w:space="0" w:color="005160"/>
            </w:tcBorders>
          </w:tcPr>
          <w:p w14:paraId="313E4C87" w14:textId="081D4426" w:rsidR="000F16B4" w:rsidRPr="00387C15" w:rsidRDefault="000F16B4" w:rsidP="005B1B6B">
            <w:pPr>
              <w:pStyle w:val="0detecinfotable3"/>
              <w:spacing w:before="48" w:after="48"/>
              <w:rPr>
                <w:sz w:val="14"/>
                <w:szCs w:val="14"/>
              </w:rPr>
            </w:pPr>
            <w:r w:rsidRPr="00387C15">
              <w:rPr>
                <w:rFonts w:hint="eastAsia"/>
                <w:sz w:val="14"/>
                <w:szCs w:val="14"/>
              </w:rPr>
              <w:t>前列腺癌</w:t>
            </w:r>
          </w:p>
        </w:tc>
        <w:tc>
          <w:tcPr>
            <w:tcW w:w="1374" w:type="dxa"/>
            <w:tcBorders>
              <w:top w:val="single" w:sz="2" w:space="0" w:color="005160"/>
              <w:left w:val="single" w:sz="2" w:space="0" w:color="005160"/>
              <w:bottom w:val="single" w:sz="2" w:space="0" w:color="005160"/>
              <w:right w:val="single" w:sz="2" w:space="0" w:color="005160"/>
            </w:tcBorders>
          </w:tcPr>
          <w:p w14:paraId="3E0AB05C" w14:textId="65CC0D84" w:rsidR="000F16B4" w:rsidRPr="00387C15" w:rsidRDefault="000F16B4" w:rsidP="005B1B6B">
            <w:pPr>
              <w:pStyle w:val="0detecinfotable3"/>
              <w:spacing w:before="48" w:after="48"/>
              <w:rPr>
                <w:sz w:val="14"/>
                <w:szCs w:val="14"/>
              </w:rPr>
            </w:pPr>
            <w:r w:rsidRPr="00387C15">
              <w:rPr>
                <w:rFonts w:hint="eastAsia"/>
                <w:sz w:val="14"/>
                <w:szCs w:val="14"/>
              </w:rPr>
              <w:t>奥拉帕利</w:t>
            </w:r>
          </w:p>
        </w:tc>
        <w:tc>
          <w:tcPr>
            <w:tcW w:w="1297" w:type="dxa"/>
            <w:tcBorders>
              <w:top w:val="single" w:sz="2" w:space="0" w:color="005160"/>
              <w:left w:val="single" w:sz="2" w:space="0" w:color="005160"/>
              <w:bottom w:val="single" w:sz="2" w:space="0" w:color="005160"/>
              <w:right w:val="single" w:sz="2" w:space="0" w:color="005160"/>
            </w:tcBorders>
          </w:tcPr>
          <w:p w14:paraId="3B1C80AE" w14:textId="602F6521" w:rsidR="000F16B4" w:rsidRPr="00387C15" w:rsidRDefault="000F16B4" w:rsidP="005B1B6B">
            <w:pPr>
              <w:pStyle w:val="0detecinfotable3"/>
              <w:spacing w:before="48" w:after="48"/>
              <w:rPr>
                <w:sz w:val="14"/>
                <w:szCs w:val="14"/>
              </w:rPr>
            </w:pPr>
            <w:r w:rsidRPr="00387C15">
              <w:rPr>
                <w:rFonts w:hint="eastAsia"/>
                <w:sz w:val="14"/>
                <w:szCs w:val="14"/>
              </w:rPr>
              <w:t>III期，已公布</w:t>
            </w:r>
          </w:p>
        </w:tc>
        <w:tc>
          <w:tcPr>
            <w:tcW w:w="3709" w:type="dxa"/>
            <w:tcBorders>
              <w:top w:val="single" w:sz="2" w:space="0" w:color="005160"/>
              <w:left w:val="single" w:sz="2" w:space="0" w:color="005160"/>
              <w:bottom w:val="single" w:sz="2" w:space="0" w:color="005160"/>
              <w:right w:val="single" w:sz="2" w:space="0" w:color="005160"/>
            </w:tcBorders>
          </w:tcPr>
          <w:p w14:paraId="4F816315" w14:textId="15479D93" w:rsidR="000F16B4" w:rsidRPr="00387C15" w:rsidRDefault="000F16B4" w:rsidP="005B1B6B">
            <w:pPr>
              <w:pStyle w:val="0detecinfotable3"/>
              <w:spacing w:before="48" w:after="48"/>
              <w:rPr>
                <w:sz w:val="14"/>
                <w:szCs w:val="14"/>
              </w:rPr>
            </w:pPr>
            <w:r w:rsidRPr="00387C15">
              <w:rPr>
                <w:rFonts w:hint="eastAsia"/>
                <w:sz w:val="14"/>
                <w:szCs w:val="14"/>
              </w:rPr>
              <w:t>证实了对于经过新型内分泌治疗且HRR突变的</w:t>
            </w:r>
            <w:proofErr w:type="spellStart"/>
            <w:r w:rsidRPr="00387C15">
              <w:rPr>
                <w:rFonts w:hint="eastAsia"/>
                <w:sz w:val="14"/>
                <w:szCs w:val="14"/>
              </w:rPr>
              <w:t>mCRPC</w:t>
            </w:r>
            <w:proofErr w:type="spellEnd"/>
            <w:r w:rsidRPr="00387C15">
              <w:rPr>
                <w:rFonts w:hint="eastAsia"/>
                <w:sz w:val="14"/>
                <w:szCs w:val="14"/>
              </w:rPr>
              <w:t>患者，相比阿比特龙/恩杂鲁胺，奥拉帕利能使患者显著获益，且安全性良好。</w:t>
            </w:r>
          </w:p>
        </w:tc>
        <w:tc>
          <w:tcPr>
            <w:tcW w:w="1099" w:type="dxa"/>
            <w:tcBorders>
              <w:top w:val="single" w:sz="2" w:space="0" w:color="005160"/>
              <w:left w:val="single" w:sz="2" w:space="0" w:color="005160"/>
              <w:bottom w:val="single" w:sz="2" w:space="0" w:color="005160"/>
              <w:right w:val="nil"/>
            </w:tcBorders>
          </w:tcPr>
          <w:p w14:paraId="31C30E99" w14:textId="7774CA2B" w:rsidR="000F16B4" w:rsidRPr="00387C15" w:rsidRDefault="000F16B4" w:rsidP="005B1B6B">
            <w:pPr>
              <w:pStyle w:val="0detecinfotable3"/>
              <w:spacing w:before="48" w:after="48"/>
              <w:rPr>
                <w:sz w:val="14"/>
                <w:szCs w:val="14"/>
              </w:rPr>
            </w:pPr>
            <w:r w:rsidRPr="00387C15">
              <w:rPr>
                <w:rFonts w:hint="eastAsia"/>
                <w:sz w:val="14"/>
                <w:szCs w:val="14"/>
              </w:rPr>
              <w:t>2019 ESMO</w:t>
            </w:r>
          </w:p>
        </w:tc>
      </w:tr>
      <w:tr w:rsidR="005B1B6B" w14:paraId="004CDE2C" w14:textId="77777777" w:rsidTr="005B1B6B">
        <w:tc>
          <w:tcPr>
            <w:tcW w:w="557" w:type="dxa"/>
            <w:tcBorders>
              <w:top w:val="single" w:sz="2" w:space="0" w:color="005160"/>
              <w:left w:val="nil"/>
              <w:bottom w:val="single" w:sz="2" w:space="0" w:color="005160"/>
              <w:right w:val="single" w:sz="2" w:space="0" w:color="005160"/>
            </w:tcBorders>
          </w:tcPr>
          <w:p w14:paraId="47F7D9E3" w14:textId="567CD58C" w:rsidR="000F16B4" w:rsidRPr="00387C15" w:rsidRDefault="000F16B4" w:rsidP="005B1B6B">
            <w:pPr>
              <w:pStyle w:val="0detecinfotable3"/>
              <w:spacing w:before="48" w:after="48"/>
              <w:rPr>
                <w:sz w:val="14"/>
                <w:szCs w:val="14"/>
              </w:rPr>
            </w:pPr>
            <w:r w:rsidRPr="00387C15">
              <w:rPr>
                <w:rFonts w:hint="eastAsia"/>
                <w:sz w:val="14"/>
                <w:szCs w:val="14"/>
              </w:rPr>
              <w:t>14</w:t>
            </w:r>
          </w:p>
        </w:tc>
        <w:tc>
          <w:tcPr>
            <w:tcW w:w="1239" w:type="dxa"/>
            <w:tcBorders>
              <w:top w:val="single" w:sz="2" w:space="0" w:color="005160"/>
              <w:left w:val="single" w:sz="2" w:space="0" w:color="005160"/>
              <w:bottom w:val="single" w:sz="2" w:space="0" w:color="005160"/>
              <w:right w:val="single" w:sz="2" w:space="0" w:color="005160"/>
            </w:tcBorders>
          </w:tcPr>
          <w:p w14:paraId="0A6EAD3D" w14:textId="0E193481" w:rsidR="000F16B4" w:rsidRPr="00387C15" w:rsidRDefault="000F16B4" w:rsidP="005B1B6B">
            <w:pPr>
              <w:pStyle w:val="0detecinfotable3"/>
              <w:spacing w:before="48" w:after="48"/>
              <w:rPr>
                <w:sz w:val="14"/>
                <w:szCs w:val="14"/>
              </w:rPr>
            </w:pPr>
            <w:r w:rsidRPr="00387C15">
              <w:rPr>
                <w:rFonts w:hint="eastAsia"/>
                <w:sz w:val="14"/>
                <w:szCs w:val="14"/>
              </w:rPr>
              <w:t>TALAPRO-1</w:t>
            </w:r>
          </w:p>
        </w:tc>
        <w:tc>
          <w:tcPr>
            <w:tcW w:w="913" w:type="dxa"/>
            <w:tcBorders>
              <w:top w:val="single" w:sz="2" w:space="0" w:color="005160"/>
              <w:left w:val="single" w:sz="2" w:space="0" w:color="005160"/>
              <w:bottom w:val="single" w:sz="2" w:space="0" w:color="005160"/>
              <w:right w:val="single" w:sz="2" w:space="0" w:color="005160"/>
            </w:tcBorders>
          </w:tcPr>
          <w:p w14:paraId="52F8B37B" w14:textId="77FFE7C4" w:rsidR="000F16B4" w:rsidRPr="00387C15" w:rsidRDefault="000F16B4" w:rsidP="005B1B6B">
            <w:pPr>
              <w:pStyle w:val="0detecinfotable3"/>
              <w:spacing w:before="48" w:after="48"/>
              <w:rPr>
                <w:sz w:val="14"/>
                <w:szCs w:val="14"/>
              </w:rPr>
            </w:pPr>
            <w:r w:rsidRPr="00387C15">
              <w:rPr>
                <w:rFonts w:hint="eastAsia"/>
                <w:sz w:val="14"/>
                <w:szCs w:val="14"/>
              </w:rPr>
              <w:t>前列腺癌</w:t>
            </w:r>
          </w:p>
        </w:tc>
        <w:tc>
          <w:tcPr>
            <w:tcW w:w="1374" w:type="dxa"/>
            <w:tcBorders>
              <w:top w:val="single" w:sz="2" w:space="0" w:color="005160"/>
              <w:left w:val="single" w:sz="2" w:space="0" w:color="005160"/>
              <w:bottom w:val="single" w:sz="2" w:space="0" w:color="005160"/>
              <w:right w:val="single" w:sz="2" w:space="0" w:color="005160"/>
            </w:tcBorders>
          </w:tcPr>
          <w:p w14:paraId="2A0A69F9" w14:textId="2F6B3F2B" w:rsidR="000F16B4" w:rsidRPr="00387C15" w:rsidRDefault="000F16B4" w:rsidP="005B1B6B">
            <w:pPr>
              <w:pStyle w:val="0detecinfotable3"/>
              <w:spacing w:before="48" w:after="48"/>
              <w:rPr>
                <w:sz w:val="14"/>
                <w:szCs w:val="14"/>
              </w:rPr>
            </w:pPr>
            <w:proofErr w:type="spellStart"/>
            <w:r w:rsidRPr="00387C15">
              <w:rPr>
                <w:rFonts w:hint="eastAsia"/>
                <w:sz w:val="14"/>
                <w:szCs w:val="14"/>
              </w:rPr>
              <w:t>Talazoparib</w:t>
            </w:r>
            <w:proofErr w:type="spellEnd"/>
            <w:r w:rsidRPr="00387C15">
              <w:rPr>
                <w:rFonts w:hint="eastAsia"/>
                <w:sz w:val="14"/>
                <w:szCs w:val="14"/>
              </w:rPr>
              <w:t>[他拉唑帕尼]</w:t>
            </w:r>
          </w:p>
        </w:tc>
        <w:tc>
          <w:tcPr>
            <w:tcW w:w="1297" w:type="dxa"/>
            <w:tcBorders>
              <w:top w:val="single" w:sz="2" w:space="0" w:color="005160"/>
              <w:left w:val="single" w:sz="2" w:space="0" w:color="005160"/>
              <w:bottom w:val="single" w:sz="2" w:space="0" w:color="005160"/>
              <w:right w:val="single" w:sz="2" w:space="0" w:color="005160"/>
            </w:tcBorders>
          </w:tcPr>
          <w:p w14:paraId="6C904BB2" w14:textId="40631CED" w:rsidR="000F16B4" w:rsidRPr="00387C15" w:rsidRDefault="000F16B4" w:rsidP="005B1B6B">
            <w:pPr>
              <w:pStyle w:val="0detecinfotable3"/>
              <w:spacing w:before="48" w:after="48"/>
              <w:rPr>
                <w:sz w:val="14"/>
                <w:szCs w:val="14"/>
              </w:rPr>
            </w:pPr>
            <w:r w:rsidRPr="00387C15">
              <w:rPr>
                <w:rFonts w:hint="eastAsia"/>
                <w:sz w:val="14"/>
                <w:szCs w:val="14"/>
              </w:rPr>
              <w:t>II期，进行中</w:t>
            </w:r>
          </w:p>
        </w:tc>
        <w:tc>
          <w:tcPr>
            <w:tcW w:w="3709" w:type="dxa"/>
            <w:tcBorders>
              <w:top w:val="single" w:sz="2" w:space="0" w:color="005160"/>
              <w:left w:val="single" w:sz="2" w:space="0" w:color="005160"/>
              <w:bottom w:val="single" w:sz="2" w:space="0" w:color="005160"/>
              <w:right w:val="single" w:sz="2" w:space="0" w:color="005160"/>
            </w:tcBorders>
          </w:tcPr>
          <w:p w14:paraId="76B4EE7C" w14:textId="355994CD" w:rsidR="000F16B4" w:rsidRPr="00387C15" w:rsidRDefault="000F16B4" w:rsidP="005B1B6B">
            <w:pPr>
              <w:pStyle w:val="0detecinfotable3"/>
              <w:spacing w:before="48" w:after="48"/>
              <w:rPr>
                <w:sz w:val="14"/>
                <w:szCs w:val="14"/>
              </w:rPr>
            </w:pPr>
            <w:proofErr w:type="spellStart"/>
            <w:r w:rsidRPr="00387C15">
              <w:rPr>
                <w:rFonts w:hint="eastAsia"/>
                <w:sz w:val="14"/>
                <w:szCs w:val="14"/>
              </w:rPr>
              <w:t>Talazoparib</w:t>
            </w:r>
            <w:proofErr w:type="spellEnd"/>
            <w:r w:rsidRPr="00387C15">
              <w:rPr>
                <w:rFonts w:hint="eastAsia"/>
                <w:sz w:val="14"/>
                <w:szCs w:val="14"/>
              </w:rPr>
              <w:t>（TALA）用于治疗DNA损伤修复突变（</w:t>
            </w:r>
            <w:proofErr w:type="spellStart"/>
            <w:r w:rsidRPr="00387C15">
              <w:rPr>
                <w:rFonts w:hint="eastAsia"/>
                <w:sz w:val="14"/>
                <w:szCs w:val="14"/>
              </w:rPr>
              <w:t>DDRmut</w:t>
            </w:r>
            <w:proofErr w:type="spellEnd"/>
            <w:r w:rsidRPr="00387C15">
              <w:rPr>
                <w:rFonts w:hint="eastAsia"/>
                <w:sz w:val="14"/>
                <w:szCs w:val="14"/>
              </w:rPr>
              <w:t>）和转移性去势抵抗性前列腺癌（</w:t>
            </w:r>
            <w:proofErr w:type="spellStart"/>
            <w:r w:rsidRPr="00387C15">
              <w:rPr>
                <w:rFonts w:hint="eastAsia"/>
                <w:sz w:val="14"/>
                <w:szCs w:val="14"/>
              </w:rPr>
              <w:t>mCRPC</w:t>
            </w:r>
            <w:proofErr w:type="spellEnd"/>
            <w:r w:rsidRPr="00387C15">
              <w:rPr>
                <w:rFonts w:hint="eastAsia"/>
                <w:sz w:val="14"/>
                <w:szCs w:val="14"/>
              </w:rPr>
              <w:t>）患者中期分析（IA）结果展示出，TALA单药对于既往接受过多西他赛、NHA治疗后进展，且携带DDR突变的</w:t>
            </w:r>
            <w:proofErr w:type="spellStart"/>
            <w:r w:rsidRPr="00387C15">
              <w:rPr>
                <w:rFonts w:hint="eastAsia"/>
                <w:sz w:val="14"/>
                <w:szCs w:val="14"/>
              </w:rPr>
              <w:t>mCRPC</w:t>
            </w:r>
            <w:proofErr w:type="spellEnd"/>
            <w:r w:rsidRPr="00387C15">
              <w:rPr>
                <w:rFonts w:hint="eastAsia"/>
                <w:sz w:val="14"/>
                <w:szCs w:val="14"/>
              </w:rPr>
              <w:t xml:space="preserve"> 患者，尤其是BRCA1 / 2 突变的</w:t>
            </w:r>
            <w:proofErr w:type="spellStart"/>
            <w:r w:rsidRPr="00387C15">
              <w:rPr>
                <w:rFonts w:hint="eastAsia"/>
                <w:sz w:val="14"/>
                <w:szCs w:val="14"/>
              </w:rPr>
              <w:t>mCRPC</w:t>
            </w:r>
            <w:proofErr w:type="spellEnd"/>
            <w:r w:rsidRPr="00387C15">
              <w:rPr>
                <w:rFonts w:hint="eastAsia"/>
                <w:sz w:val="14"/>
                <w:szCs w:val="14"/>
              </w:rPr>
              <w:t xml:space="preserve"> 患者显示出抗肿瘤活性，并且具有良好的耐受性。</w:t>
            </w:r>
          </w:p>
        </w:tc>
        <w:tc>
          <w:tcPr>
            <w:tcW w:w="1099" w:type="dxa"/>
            <w:tcBorders>
              <w:top w:val="single" w:sz="2" w:space="0" w:color="005160"/>
              <w:left w:val="single" w:sz="2" w:space="0" w:color="005160"/>
              <w:bottom w:val="single" w:sz="2" w:space="0" w:color="005160"/>
              <w:right w:val="nil"/>
            </w:tcBorders>
          </w:tcPr>
          <w:p w14:paraId="162E10F2" w14:textId="48AE5B1B" w:rsidR="000F16B4" w:rsidRPr="00387C15" w:rsidRDefault="000F16B4" w:rsidP="005B1B6B">
            <w:pPr>
              <w:pStyle w:val="0detecinfotable3"/>
              <w:spacing w:before="48" w:after="48"/>
              <w:rPr>
                <w:sz w:val="14"/>
                <w:szCs w:val="14"/>
              </w:rPr>
            </w:pPr>
            <w:r w:rsidRPr="00387C15">
              <w:rPr>
                <w:rFonts w:hint="eastAsia"/>
                <w:sz w:val="14"/>
                <w:szCs w:val="14"/>
              </w:rPr>
              <w:t>2020 ASCO-GU</w:t>
            </w:r>
          </w:p>
        </w:tc>
      </w:tr>
      <w:tr w:rsidR="005B1B6B" w14:paraId="0F579AE5" w14:textId="77777777" w:rsidTr="005B1B6B">
        <w:tc>
          <w:tcPr>
            <w:tcW w:w="557" w:type="dxa"/>
            <w:tcBorders>
              <w:top w:val="single" w:sz="2" w:space="0" w:color="005160"/>
              <w:left w:val="nil"/>
              <w:bottom w:val="single" w:sz="2" w:space="0" w:color="005160"/>
              <w:right w:val="single" w:sz="2" w:space="0" w:color="005160"/>
            </w:tcBorders>
          </w:tcPr>
          <w:p w14:paraId="1FF3F1B0" w14:textId="63EA0475" w:rsidR="000F16B4" w:rsidRPr="00387C15" w:rsidRDefault="000F16B4" w:rsidP="005B1B6B">
            <w:pPr>
              <w:pStyle w:val="0detecinfotable3"/>
              <w:spacing w:before="48" w:after="48"/>
              <w:rPr>
                <w:sz w:val="14"/>
                <w:szCs w:val="14"/>
              </w:rPr>
            </w:pPr>
            <w:r w:rsidRPr="00387C15">
              <w:rPr>
                <w:rFonts w:hint="eastAsia"/>
                <w:sz w:val="14"/>
                <w:szCs w:val="14"/>
              </w:rPr>
              <w:t>15</w:t>
            </w:r>
          </w:p>
        </w:tc>
        <w:tc>
          <w:tcPr>
            <w:tcW w:w="1239" w:type="dxa"/>
            <w:tcBorders>
              <w:top w:val="single" w:sz="2" w:space="0" w:color="005160"/>
              <w:left w:val="single" w:sz="2" w:space="0" w:color="005160"/>
              <w:bottom w:val="single" w:sz="2" w:space="0" w:color="005160"/>
              <w:right w:val="single" w:sz="2" w:space="0" w:color="005160"/>
            </w:tcBorders>
          </w:tcPr>
          <w:p w14:paraId="6C8BAD26" w14:textId="23B9DAB1" w:rsidR="000F16B4" w:rsidRPr="00387C15" w:rsidRDefault="000F16B4" w:rsidP="005B1B6B">
            <w:pPr>
              <w:pStyle w:val="0detecinfotable3"/>
              <w:spacing w:before="48" w:after="48"/>
              <w:rPr>
                <w:sz w:val="14"/>
                <w:szCs w:val="14"/>
              </w:rPr>
            </w:pPr>
            <w:r w:rsidRPr="00387C15">
              <w:rPr>
                <w:rFonts w:hint="eastAsia"/>
                <w:sz w:val="14"/>
                <w:szCs w:val="14"/>
              </w:rPr>
              <w:t>POLO</w:t>
            </w:r>
          </w:p>
        </w:tc>
        <w:tc>
          <w:tcPr>
            <w:tcW w:w="913" w:type="dxa"/>
            <w:tcBorders>
              <w:top w:val="single" w:sz="2" w:space="0" w:color="005160"/>
              <w:left w:val="single" w:sz="2" w:space="0" w:color="005160"/>
              <w:bottom w:val="single" w:sz="2" w:space="0" w:color="005160"/>
              <w:right w:val="single" w:sz="2" w:space="0" w:color="005160"/>
            </w:tcBorders>
          </w:tcPr>
          <w:p w14:paraId="457E8C95" w14:textId="2C077824" w:rsidR="000F16B4" w:rsidRPr="00387C15" w:rsidRDefault="000F16B4" w:rsidP="005B1B6B">
            <w:pPr>
              <w:pStyle w:val="0detecinfotable3"/>
              <w:spacing w:before="48" w:after="48"/>
              <w:rPr>
                <w:sz w:val="14"/>
                <w:szCs w:val="14"/>
              </w:rPr>
            </w:pPr>
            <w:r w:rsidRPr="00387C15">
              <w:rPr>
                <w:rFonts w:hint="eastAsia"/>
                <w:sz w:val="14"/>
                <w:szCs w:val="14"/>
              </w:rPr>
              <w:t>胰腺癌</w:t>
            </w:r>
          </w:p>
        </w:tc>
        <w:tc>
          <w:tcPr>
            <w:tcW w:w="1374" w:type="dxa"/>
            <w:tcBorders>
              <w:top w:val="single" w:sz="2" w:space="0" w:color="005160"/>
              <w:left w:val="single" w:sz="2" w:space="0" w:color="005160"/>
              <w:bottom w:val="single" w:sz="2" w:space="0" w:color="005160"/>
              <w:right w:val="single" w:sz="2" w:space="0" w:color="005160"/>
            </w:tcBorders>
          </w:tcPr>
          <w:p w14:paraId="22E3FAAF" w14:textId="3598CDA1" w:rsidR="000F16B4" w:rsidRPr="00387C15" w:rsidRDefault="000F16B4" w:rsidP="005B1B6B">
            <w:pPr>
              <w:pStyle w:val="0detecinfotable3"/>
              <w:spacing w:before="48" w:after="48"/>
              <w:rPr>
                <w:sz w:val="14"/>
                <w:szCs w:val="14"/>
              </w:rPr>
            </w:pPr>
            <w:r w:rsidRPr="00387C15">
              <w:rPr>
                <w:rFonts w:hint="eastAsia"/>
                <w:sz w:val="14"/>
                <w:szCs w:val="14"/>
              </w:rPr>
              <w:t>奥拉帕利</w:t>
            </w:r>
          </w:p>
        </w:tc>
        <w:tc>
          <w:tcPr>
            <w:tcW w:w="1297" w:type="dxa"/>
            <w:tcBorders>
              <w:top w:val="single" w:sz="2" w:space="0" w:color="005160"/>
              <w:left w:val="single" w:sz="2" w:space="0" w:color="005160"/>
              <w:bottom w:val="single" w:sz="2" w:space="0" w:color="005160"/>
              <w:right w:val="single" w:sz="2" w:space="0" w:color="005160"/>
            </w:tcBorders>
          </w:tcPr>
          <w:p w14:paraId="1F14DB27" w14:textId="42155714" w:rsidR="000F16B4" w:rsidRPr="00387C15" w:rsidRDefault="000F16B4" w:rsidP="005B1B6B">
            <w:pPr>
              <w:pStyle w:val="0detecinfotable3"/>
              <w:spacing w:before="48" w:after="48"/>
              <w:rPr>
                <w:sz w:val="14"/>
                <w:szCs w:val="14"/>
              </w:rPr>
            </w:pPr>
            <w:r w:rsidRPr="00387C15">
              <w:rPr>
                <w:rFonts w:hint="eastAsia"/>
                <w:sz w:val="14"/>
                <w:szCs w:val="14"/>
              </w:rPr>
              <w:t>III期，已公布</w:t>
            </w:r>
          </w:p>
        </w:tc>
        <w:tc>
          <w:tcPr>
            <w:tcW w:w="3709" w:type="dxa"/>
            <w:tcBorders>
              <w:top w:val="single" w:sz="2" w:space="0" w:color="005160"/>
              <w:left w:val="single" w:sz="2" w:space="0" w:color="005160"/>
              <w:bottom w:val="single" w:sz="2" w:space="0" w:color="005160"/>
              <w:right w:val="single" w:sz="2" w:space="0" w:color="005160"/>
            </w:tcBorders>
          </w:tcPr>
          <w:p w14:paraId="7E2816E5" w14:textId="47BA7FF1" w:rsidR="000F16B4" w:rsidRPr="00387C15" w:rsidRDefault="000F16B4" w:rsidP="005B1B6B">
            <w:pPr>
              <w:pStyle w:val="0detecinfotable3"/>
              <w:spacing w:before="48" w:after="48"/>
              <w:rPr>
                <w:sz w:val="14"/>
                <w:szCs w:val="14"/>
              </w:rPr>
            </w:pPr>
            <w:r w:rsidRPr="00387C15">
              <w:rPr>
                <w:rFonts w:hint="eastAsia"/>
                <w:sz w:val="14"/>
                <w:szCs w:val="14"/>
              </w:rPr>
              <w:t xml:space="preserve">一项针对POLO研究进行的肿瘤组织生物标志物分析，结果表明约有7%的患者的肿瘤携带有非BRCA </w:t>
            </w:r>
            <w:proofErr w:type="spellStart"/>
            <w:r w:rsidRPr="00387C15">
              <w:rPr>
                <w:rFonts w:hint="eastAsia"/>
                <w:sz w:val="14"/>
                <w:szCs w:val="14"/>
              </w:rPr>
              <w:t>HRRm</w:t>
            </w:r>
            <w:proofErr w:type="spellEnd"/>
            <w:r w:rsidRPr="00387C15">
              <w:rPr>
                <w:rFonts w:hint="eastAsia"/>
                <w:sz w:val="14"/>
                <w:szCs w:val="14"/>
              </w:rPr>
              <w:t>，最常见于ATM中。</w:t>
            </w:r>
          </w:p>
        </w:tc>
        <w:tc>
          <w:tcPr>
            <w:tcW w:w="1099" w:type="dxa"/>
            <w:tcBorders>
              <w:top w:val="single" w:sz="2" w:space="0" w:color="005160"/>
              <w:left w:val="single" w:sz="2" w:space="0" w:color="005160"/>
              <w:bottom w:val="single" w:sz="2" w:space="0" w:color="005160"/>
              <w:right w:val="nil"/>
            </w:tcBorders>
          </w:tcPr>
          <w:p w14:paraId="63034414" w14:textId="58CB2D0C" w:rsidR="000F16B4" w:rsidRPr="00387C15" w:rsidRDefault="000F16B4" w:rsidP="005B1B6B">
            <w:pPr>
              <w:pStyle w:val="0detecinfotable3"/>
              <w:spacing w:before="48" w:after="48"/>
              <w:rPr>
                <w:sz w:val="14"/>
                <w:szCs w:val="14"/>
              </w:rPr>
            </w:pPr>
            <w:r w:rsidRPr="00387C15">
              <w:rPr>
                <w:rFonts w:hint="eastAsia"/>
                <w:sz w:val="14"/>
                <w:szCs w:val="14"/>
              </w:rPr>
              <w:t>2020 AACR</w:t>
            </w:r>
          </w:p>
        </w:tc>
      </w:tr>
      <w:tr w:rsidR="005B1B6B" w14:paraId="3E1C97AA" w14:textId="77777777" w:rsidTr="005B1B6B">
        <w:tc>
          <w:tcPr>
            <w:tcW w:w="557" w:type="dxa"/>
            <w:tcBorders>
              <w:top w:val="single" w:sz="2" w:space="0" w:color="005160"/>
              <w:left w:val="nil"/>
              <w:bottom w:val="single" w:sz="2" w:space="0" w:color="005160"/>
              <w:right w:val="single" w:sz="2" w:space="0" w:color="005160"/>
            </w:tcBorders>
          </w:tcPr>
          <w:p w14:paraId="37401FFD" w14:textId="058BFFCD" w:rsidR="000F16B4" w:rsidRPr="00387C15" w:rsidRDefault="000F16B4" w:rsidP="005B1B6B">
            <w:pPr>
              <w:pStyle w:val="0detecinfotable3"/>
              <w:spacing w:before="48" w:after="48"/>
              <w:rPr>
                <w:sz w:val="14"/>
                <w:szCs w:val="14"/>
              </w:rPr>
            </w:pPr>
            <w:r w:rsidRPr="00387C15">
              <w:rPr>
                <w:rFonts w:hint="eastAsia"/>
                <w:sz w:val="14"/>
                <w:szCs w:val="14"/>
              </w:rPr>
              <w:t>16</w:t>
            </w:r>
          </w:p>
        </w:tc>
        <w:tc>
          <w:tcPr>
            <w:tcW w:w="1239" w:type="dxa"/>
            <w:tcBorders>
              <w:top w:val="single" w:sz="2" w:space="0" w:color="005160"/>
              <w:left w:val="single" w:sz="2" w:space="0" w:color="005160"/>
              <w:bottom w:val="single" w:sz="2" w:space="0" w:color="005160"/>
              <w:right w:val="single" w:sz="2" w:space="0" w:color="005160"/>
            </w:tcBorders>
          </w:tcPr>
          <w:p w14:paraId="3217FA76" w14:textId="66E1182A" w:rsidR="000F16B4" w:rsidRPr="00387C15" w:rsidRDefault="000F16B4" w:rsidP="005B1B6B">
            <w:pPr>
              <w:pStyle w:val="0detecinfotable3"/>
              <w:spacing w:before="48" w:after="48"/>
              <w:rPr>
                <w:sz w:val="14"/>
                <w:szCs w:val="14"/>
              </w:rPr>
            </w:pPr>
            <w:r w:rsidRPr="00387C15">
              <w:rPr>
                <w:rFonts w:hint="eastAsia"/>
                <w:sz w:val="14"/>
                <w:szCs w:val="14"/>
              </w:rPr>
              <w:t>KEYLYNK-007</w:t>
            </w:r>
          </w:p>
        </w:tc>
        <w:tc>
          <w:tcPr>
            <w:tcW w:w="913" w:type="dxa"/>
            <w:tcBorders>
              <w:top w:val="single" w:sz="2" w:space="0" w:color="005160"/>
              <w:left w:val="single" w:sz="2" w:space="0" w:color="005160"/>
              <w:bottom w:val="single" w:sz="2" w:space="0" w:color="005160"/>
              <w:right w:val="single" w:sz="2" w:space="0" w:color="005160"/>
            </w:tcBorders>
          </w:tcPr>
          <w:p w14:paraId="5CF05AA1" w14:textId="6468E20A" w:rsidR="000F16B4" w:rsidRPr="00387C15" w:rsidRDefault="000F16B4" w:rsidP="005B1B6B">
            <w:pPr>
              <w:pStyle w:val="0detecinfotable3"/>
              <w:spacing w:before="48" w:after="48"/>
              <w:rPr>
                <w:sz w:val="14"/>
                <w:szCs w:val="14"/>
              </w:rPr>
            </w:pPr>
            <w:r w:rsidRPr="00387C15">
              <w:rPr>
                <w:rFonts w:hint="eastAsia"/>
                <w:sz w:val="14"/>
                <w:szCs w:val="14"/>
              </w:rPr>
              <w:t>实体瘤</w:t>
            </w:r>
          </w:p>
        </w:tc>
        <w:tc>
          <w:tcPr>
            <w:tcW w:w="1374" w:type="dxa"/>
            <w:tcBorders>
              <w:top w:val="single" w:sz="2" w:space="0" w:color="005160"/>
              <w:left w:val="single" w:sz="2" w:space="0" w:color="005160"/>
              <w:bottom w:val="single" w:sz="2" w:space="0" w:color="005160"/>
              <w:right w:val="single" w:sz="2" w:space="0" w:color="005160"/>
            </w:tcBorders>
          </w:tcPr>
          <w:p w14:paraId="0BD1C38F" w14:textId="26B49138" w:rsidR="000F16B4" w:rsidRPr="00387C15" w:rsidRDefault="000F16B4" w:rsidP="005B1B6B">
            <w:pPr>
              <w:pStyle w:val="0detecinfotable3"/>
              <w:spacing w:before="48" w:after="48"/>
              <w:rPr>
                <w:sz w:val="14"/>
                <w:szCs w:val="14"/>
              </w:rPr>
            </w:pPr>
            <w:r w:rsidRPr="00387C15">
              <w:rPr>
                <w:rFonts w:hint="eastAsia"/>
                <w:sz w:val="14"/>
                <w:szCs w:val="14"/>
              </w:rPr>
              <w:t>奥拉帕利联合帕博利珠单抗</w:t>
            </w:r>
          </w:p>
        </w:tc>
        <w:tc>
          <w:tcPr>
            <w:tcW w:w="1297" w:type="dxa"/>
            <w:tcBorders>
              <w:top w:val="single" w:sz="2" w:space="0" w:color="005160"/>
              <w:left w:val="single" w:sz="2" w:space="0" w:color="005160"/>
              <w:bottom w:val="single" w:sz="2" w:space="0" w:color="005160"/>
              <w:right w:val="single" w:sz="2" w:space="0" w:color="005160"/>
            </w:tcBorders>
          </w:tcPr>
          <w:p w14:paraId="0947FC1A" w14:textId="7833E749" w:rsidR="000F16B4" w:rsidRPr="00387C15" w:rsidRDefault="000F16B4" w:rsidP="005B1B6B">
            <w:pPr>
              <w:pStyle w:val="0detecinfotable3"/>
              <w:spacing w:before="48" w:after="48"/>
              <w:rPr>
                <w:sz w:val="14"/>
                <w:szCs w:val="14"/>
              </w:rPr>
            </w:pPr>
            <w:r w:rsidRPr="00387C15">
              <w:rPr>
                <w:rFonts w:hint="eastAsia"/>
                <w:sz w:val="14"/>
                <w:szCs w:val="14"/>
              </w:rPr>
              <w:t>II期，进行中</w:t>
            </w:r>
          </w:p>
        </w:tc>
        <w:tc>
          <w:tcPr>
            <w:tcW w:w="3709" w:type="dxa"/>
            <w:tcBorders>
              <w:top w:val="single" w:sz="2" w:space="0" w:color="005160"/>
              <w:left w:val="single" w:sz="2" w:space="0" w:color="005160"/>
              <w:bottom w:val="single" w:sz="2" w:space="0" w:color="005160"/>
              <w:right w:val="single" w:sz="2" w:space="0" w:color="005160"/>
            </w:tcBorders>
          </w:tcPr>
          <w:p w14:paraId="299F18EF" w14:textId="7A3CC278" w:rsidR="000F16B4" w:rsidRPr="00387C15" w:rsidRDefault="000F16B4" w:rsidP="005B1B6B">
            <w:pPr>
              <w:pStyle w:val="0detecinfotable3"/>
              <w:spacing w:before="48" w:after="48"/>
              <w:rPr>
                <w:sz w:val="14"/>
                <w:szCs w:val="14"/>
              </w:rPr>
            </w:pPr>
            <w:r w:rsidRPr="00387C15">
              <w:rPr>
                <w:rFonts w:hint="eastAsia"/>
                <w:sz w:val="14"/>
                <w:szCs w:val="14"/>
              </w:rPr>
              <w:t>一对奥拉帕利联合帕博利单抗后线治疗</w:t>
            </w:r>
            <w:proofErr w:type="spellStart"/>
            <w:r w:rsidRPr="00387C15">
              <w:rPr>
                <w:rFonts w:hint="eastAsia"/>
                <w:sz w:val="14"/>
                <w:szCs w:val="14"/>
              </w:rPr>
              <w:t>HRRm</w:t>
            </w:r>
            <w:proofErr w:type="spellEnd"/>
            <w:r w:rsidRPr="00387C15">
              <w:rPr>
                <w:rFonts w:hint="eastAsia"/>
                <w:sz w:val="14"/>
                <w:szCs w:val="14"/>
              </w:rPr>
              <w:t>或HRD的实体瘤患者开展了II期、多中心、非随机化、开放性研究，共纳入约300例</w:t>
            </w:r>
            <w:proofErr w:type="spellStart"/>
            <w:r w:rsidRPr="00387C15">
              <w:rPr>
                <w:rFonts w:hint="eastAsia"/>
                <w:sz w:val="14"/>
                <w:szCs w:val="14"/>
              </w:rPr>
              <w:t>HRRm</w:t>
            </w:r>
            <w:proofErr w:type="spellEnd"/>
            <w:r w:rsidRPr="00387C15">
              <w:rPr>
                <w:rFonts w:hint="eastAsia"/>
                <w:sz w:val="14"/>
                <w:szCs w:val="14"/>
              </w:rPr>
              <w:t>或HRD患者，予以奥拉帕利联合帕博利珠单抗方案，直至进展或患者不耐受，主要研究终点为 ORR，次要研究中终点包括DOR、PFS及安全性。该研究仍在入组中。</w:t>
            </w:r>
          </w:p>
        </w:tc>
        <w:tc>
          <w:tcPr>
            <w:tcW w:w="1099" w:type="dxa"/>
            <w:tcBorders>
              <w:top w:val="single" w:sz="2" w:space="0" w:color="005160"/>
              <w:left w:val="single" w:sz="2" w:space="0" w:color="005160"/>
              <w:bottom w:val="single" w:sz="2" w:space="0" w:color="005160"/>
              <w:right w:val="nil"/>
            </w:tcBorders>
          </w:tcPr>
          <w:p w14:paraId="578C5819" w14:textId="07FD659E" w:rsidR="000F16B4" w:rsidRPr="00387C15" w:rsidRDefault="000F16B4" w:rsidP="005B1B6B">
            <w:pPr>
              <w:pStyle w:val="0detecinfotable3"/>
              <w:spacing w:before="48" w:after="48"/>
              <w:rPr>
                <w:sz w:val="14"/>
                <w:szCs w:val="14"/>
              </w:rPr>
            </w:pPr>
            <w:r w:rsidRPr="00387C15">
              <w:rPr>
                <w:rFonts w:hint="eastAsia"/>
                <w:sz w:val="14"/>
                <w:szCs w:val="14"/>
              </w:rPr>
              <w:t>2020 ASCO</w:t>
            </w:r>
          </w:p>
        </w:tc>
      </w:tr>
    </w:tbl>
    <w:p w14:paraId="4E34CF19" w14:textId="77777777" w:rsidR="005B1B6B" w:rsidRDefault="005B1B6B" w:rsidP="00365A45"/>
    <w:p w14:paraId="456B9D80" w14:textId="3E7E5865" w:rsidR="006B4266" w:rsidRPr="006C4103" w:rsidRDefault="000F16B4" w:rsidP="00365A45">
      <w:pPr>
        <w:rPr>
          <w:b/>
          <w:bCs/>
        </w:rPr>
      </w:pPr>
      <w:bookmarkStart w:id="0" w:name="_GoBack"/>
      <w:r w:rsidRPr="006C4103">
        <w:rPr>
          <w:b/>
          <w:bCs/>
        </w:rPr>
        <w:t>已批准上市的</w:t>
      </w:r>
      <w:proofErr w:type="spellStart"/>
      <w:r w:rsidRPr="006C4103">
        <w:rPr>
          <w:b/>
          <w:bCs/>
        </w:rPr>
        <w:t>PARPi</w:t>
      </w:r>
      <w:proofErr w:type="spellEnd"/>
      <w:r w:rsidRPr="006C4103">
        <w:rPr>
          <w:b/>
          <w:bCs/>
        </w:rPr>
        <w:t>药物见下表：</w:t>
      </w:r>
    </w:p>
    <w:tbl>
      <w:tblPr>
        <w:tblStyle w:val="ab"/>
        <w:tblW w:w="0" w:type="auto"/>
        <w:tblInd w:w="-25" w:type="dxa"/>
        <w:tblLook w:val="04A0" w:firstRow="1" w:lastRow="0" w:firstColumn="1" w:lastColumn="0" w:noHBand="0" w:noVBand="1"/>
      </w:tblPr>
      <w:tblGrid>
        <w:gridCol w:w="1807"/>
        <w:gridCol w:w="1296"/>
        <w:gridCol w:w="2914"/>
        <w:gridCol w:w="4201"/>
      </w:tblGrid>
      <w:tr w:rsidR="00387C15" w14:paraId="5EC1A8F3" w14:textId="77777777" w:rsidTr="007A42C8">
        <w:tc>
          <w:tcPr>
            <w:tcW w:w="10218" w:type="dxa"/>
            <w:gridSpan w:val="4"/>
            <w:tcBorders>
              <w:top w:val="nil"/>
              <w:left w:val="nil"/>
              <w:bottom w:val="nil"/>
              <w:right w:val="nil"/>
            </w:tcBorders>
            <w:shd w:val="clear" w:color="auto" w:fill="82A8AF"/>
          </w:tcPr>
          <w:bookmarkEnd w:id="0"/>
          <w:p w14:paraId="00B299C4" w14:textId="49077498" w:rsidR="005B1B6B" w:rsidRDefault="005B1B6B" w:rsidP="005B1B6B">
            <w:pPr>
              <w:pStyle w:val="0detecinfotable1"/>
              <w:spacing w:before="60" w:after="60"/>
            </w:pPr>
            <w:r>
              <w:t>NMPA批准药物及适应症</w:t>
            </w:r>
          </w:p>
        </w:tc>
      </w:tr>
      <w:tr w:rsidR="00387C15" w14:paraId="3B725986" w14:textId="77777777" w:rsidTr="007A42C8">
        <w:tc>
          <w:tcPr>
            <w:tcW w:w="1807" w:type="dxa"/>
            <w:tcBorders>
              <w:top w:val="nil"/>
              <w:left w:val="nil"/>
              <w:bottom w:val="single" w:sz="2" w:space="0" w:color="005160"/>
              <w:right w:val="nil"/>
            </w:tcBorders>
            <w:shd w:val="clear" w:color="auto" w:fill="CCDCE0"/>
          </w:tcPr>
          <w:p w14:paraId="467B6DAF" w14:textId="0A2AC8AD" w:rsidR="006C2322" w:rsidRPr="005B1B6B" w:rsidRDefault="006C2322" w:rsidP="005B1B6B">
            <w:pPr>
              <w:pStyle w:val="0detecinfotable2"/>
              <w:spacing w:before="60" w:after="60"/>
            </w:pPr>
            <w:r w:rsidRPr="005B1B6B">
              <w:t>通用名</w:t>
            </w:r>
          </w:p>
        </w:tc>
        <w:tc>
          <w:tcPr>
            <w:tcW w:w="1296" w:type="dxa"/>
            <w:tcBorders>
              <w:top w:val="nil"/>
              <w:left w:val="nil"/>
              <w:bottom w:val="single" w:sz="2" w:space="0" w:color="005160"/>
              <w:right w:val="nil"/>
            </w:tcBorders>
            <w:shd w:val="clear" w:color="auto" w:fill="CCDCE0"/>
          </w:tcPr>
          <w:p w14:paraId="082BBE1A" w14:textId="26614926" w:rsidR="006C2322" w:rsidRPr="005B1B6B" w:rsidRDefault="006C2322" w:rsidP="005B1B6B">
            <w:pPr>
              <w:pStyle w:val="0detecinfotable2"/>
              <w:spacing w:before="60" w:after="60"/>
            </w:pPr>
            <w:r w:rsidRPr="005B1B6B">
              <w:t>商品名</w:t>
            </w:r>
          </w:p>
        </w:tc>
        <w:tc>
          <w:tcPr>
            <w:tcW w:w="2914" w:type="dxa"/>
            <w:tcBorders>
              <w:top w:val="nil"/>
              <w:left w:val="nil"/>
              <w:bottom w:val="single" w:sz="2" w:space="0" w:color="005160"/>
              <w:right w:val="nil"/>
            </w:tcBorders>
            <w:shd w:val="clear" w:color="auto" w:fill="CCDCE0"/>
          </w:tcPr>
          <w:p w14:paraId="112891A9" w14:textId="7D400866" w:rsidR="006C2322" w:rsidRPr="005B1B6B" w:rsidRDefault="006C2322" w:rsidP="005B1B6B">
            <w:pPr>
              <w:pStyle w:val="0detecinfotable2"/>
              <w:spacing w:before="60" w:after="60"/>
            </w:pPr>
            <w:r w:rsidRPr="005B1B6B">
              <w:t>病种</w:t>
            </w:r>
          </w:p>
        </w:tc>
        <w:tc>
          <w:tcPr>
            <w:tcW w:w="4201" w:type="dxa"/>
            <w:tcBorders>
              <w:top w:val="nil"/>
              <w:left w:val="nil"/>
              <w:bottom w:val="single" w:sz="2" w:space="0" w:color="005160"/>
              <w:right w:val="nil"/>
            </w:tcBorders>
            <w:shd w:val="clear" w:color="auto" w:fill="CCDCE0"/>
          </w:tcPr>
          <w:p w14:paraId="5C68CC4C" w14:textId="1C8F29D7" w:rsidR="006C2322" w:rsidRPr="005B1B6B" w:rsidRDefault="006C2322" w:rsidP="005B1B6B">
            <w:pPr>
              <w:pStyle w:val="0detecinfotable2"/>
              <w:spacing w:before="60" w:after="60"/>
            </w:pPr>
            <w:r w:rsidRPr="005B1B6B">
              <w:t>适应症</w:t>
            </w:r>
          </w:p>
        </w:tc>
      </w:tr>
      <w:tr w:rsidR="00387C15" w14:paraId="27797B61" w14:textId="77777777" w:rsidTr="007A42C8">
        <w:tc>
          <w:tcPr>
            <w:tcW w:w="1807" w:type="dxa"/>
            <w:tcBorders>
              <w:top w:val="single" w:sz="2" w:space="0" w:color="005160"/>
              <w:left w:val="nil"/>
              <w:bottom w:val="single" w:sz="2" w:space="0" w:color="005160"/>
              <w:right w:val="single" w:sz="2" w:space="0" w:color="005160"/>
            </w:tcBorders>
          </w:tcPr>
          <w:p w14:paraId="7719CA0C" w14:textId="77777777" w:rsidR="006C2322" w:rsidRPr="00387C15" w:rsidRDefault="006C2322" w:rsidP="005B1B6B">
            <w:pPr>
              <w:pStyle w:val="0detecinfotable3"/>
              <w:spacing w:before="48" w:after="48"/>
              <w:rPr>
                <w:sz w:val="14"/>
                <w:szCs w:val="14"/>
              </w:rPr>
            </w:pPr>
            <w:r w:rsidRPr="00387C15">
              <w:rPr>
                <w:sz w:val="14"/>
                <w:szCs w:val="14"/>
              </w:rPr>
              <w:t>奥拉帕利</w:t>
            </w:r>
          </w:p>
          <w:p w14:paraId="2CE14252" w14:textId="3369275F" w:rsidR="006C2322" w:rsidRPr="00387C15" w:rsidRDefault="006C2322" w:rsidP="005B1B6B">
            <w:pPr>
              <w:pStyle w:val="0detecinfotable3"/>
              <w:spacing w:before="48" w:after="48"/>
              <w:rPr>
                <w:sz w:val="14"/>
                <w:szCs w:val="14"/>
              </w:rPr>
            </w:pPr>
            <w:proofErr w:type="spellStart"/>
            <w:r w:rsidRPr="00387C15">
              <w:rPr>
                <w:sz w:val="14"/>
                <w:szCs w:val="14"/>
              </w:rPr>
              <w:t>Olaparib</w:t>
            </w:r>
            <w:proofErr w:type="spellEnd"/>
          </w:p>
        </w:tc>
        <w:tc>
          <w:tcPr>
            <w:tcW w:w="1296" w:type="dxa"/>
            <w:tcBorders>
              <w:top w:val="single" w:sz="2" w:space="0" w:color="005160"/>
              <w:left w:val="single" w:sz="2" w:space="0" w:color="005160"/>
              <w:bottom w:val="single" w:sz="2" w:space="0" w:color="005160"/>
              <w:right w:val="single" w:sz="2" w:space="0" w:color="005160"/>
            </w:tcBorders>
          </w:tcPr>
          <w:p w14:paraId="342356C2" w14:textId="77777777" w:rsidR="006C2322" w:rsidRPr="00387C15" w:rsidRDefault="006C2322" w:rsidP="005B1B6B">
            <w:pPr>
              <w:pStyle w:val="0detecinfotable3"/>
              <w:spacing w:before="48" w:after="48"/>
              <w:rPr>
                <w:sz w:val="14"/>
                <w:szCs w:val="14"/>
              </w:rPr>
            </w:pPr>
            <w:r w:rsidRPr="00387C15">
              <w:rPr>
                <w:sz w:val="14"/>
                <w:szCs w:val="14"/>
              </w:rPr>
              <w:t>利普卓</w:t>
            </w:r>
          </w:p>
          <w:p w14:paraId="58BA190E" w14:textId="4AC40D51" w:rsidR="006C2322" w:rsidRPr="00387C15" w:rsidRDefault="006C2322" w:rsidP="005B1B6B">
            <w:pPr>
              <w:pStyle w:val="0detecinfotable3"/>
              <w:spacing w:before="48" w:after="48"/>
              <w:rPr>
                <w:sz w:val="14"/>
                <w:szCs w:val="14"/>
              </w:rPr>
            </w:pPr>
            <w:proofErr w:type="spellStart"/>
            <w:r w:rsidRPr="00387C15">
              <w:rPr>
                <w:sz w:val="14"/>
                <w:szCs w:val="14"/>
              </w:rPr>
              <w:t>Lynparza</w:t>
            </w:r>
            <w:proofErr w:type="spellEnd"/>
          </w:p>
        </w:tc>
        <w:tc>
          <w:tcPr>
            <w:tcW w:w="2914" w:type="dxa"/>
            <w:tcBorders>
              <w:top w:val="single" w:sz="2" w:space="0" w:color="005160"/>
              <w:left w:val="single" w:sz="2" w:space="0" w:color="005160"/>
              <w:bottom w:val="single" w:sz="2" w:space="0" w:color="005160"/>
              <w:right w:val="single" w:sz="2" w:space="0" w:color="005160"/>
            </w:tcBorders>
          </w:tcPr>
          <w:p w14:paraId="7660230C" w14:textId="1CFBDE07" w:rsidR="006C2322" w:rsidRPr="00387C15" w:rsidRDefault="006C2322" w:rsidP="005B1B6B">
            <w:pPr>
              <w:pStyle w:val="0detecinfotable3"/>
              <w:spacing w:before="48" w:after="48"/>
              <w:rPr>
                <w:sz w:val="14"/>
                <w:szCs w:val="14"/>
              </w:rPr>
            </w:pPr>
            <w:r w:rsidRPr="00387C15">
              <w:rPr>
                <w:sz w:val="14"/>
                <w:szCs w:val="14"/>
              </w:rPr>
              <w:t>上皮性卵巢癌、输卵管癌或原发性腹膜癌</w:t>
            </w:r>
          </w:p>
        </w:tc>
        <w:tc>
          <w:tcPr>
            <w:tcW w:w="4201" w:type="dxa"/>
            <w:tcBorders>
              <w:top w:val="single" w:sz="2" w:space="0" w:color="005160"/>
              <w:left w:val="single" w:sz="2" w:space="0" w:color="005160"/>
              <w:bottom w:val="single" w:sz="2" w:space="0" w:color="005160"/>
              <w:right w:val="nil"/>
            </w:tcBorders>
          </w:tcPr>
          <w:p w14:paraId="0AFBFA3F" w14:textId="77777777" w:rsidR="006C2322" w:rsidRPr="00387C15" w:rsidRDefault="006C2322" w:rsidP="005B1B6B">
            <w:pPr>
              <w:pStyle w:val="0detecinfotable3"/>
              <w:spacing w:before="48" w:after="48"/>
              <w:rPr>
                <w:sz w:val="14"/>
                <w:szCs w:val="14"/>
              </w:rPr>
            </w:pPr>
            <w:r w:rsidRPr="00387C15">
              <w:rPr>
                <w:sz w:val="14"/>
                <w:szCs w:val="14"/>
              </w:rPr>
              <w:t>- 携带胚系或体细胞 BRCA 突变的（</w:t>
            </w:r>
            <w:proofErr w:type="spellStart"/>
            <w:r w:rsidRPr="00387C15">
              <w:rPr>
                <w:sz w:val="14"/>
                <w:szCs w:val="14"/>
              </w:rPr>
              <w:t>gBRCAm</w:t>
            </w:r>
            <w:proofErr w:type="spellEnd"/>
            <w:r w:rsidRPr="00387C15">
              <w:rPr>
                <w:sz w:val="14"/>
                <w:szCs w:val="14"/>
              </w:rPr>
              <w:t xml:space="preserve"> 或 </w:t>
            </w:r>
            <w:proofErr w:type="spellStart"/>
            <w:r w:rsidRPr="00387C15">
              <w:rPr>
                <w:sz w:val="14"/>
                <w:szCs w:val="14"/>
              </w:rPr>
              <w:t>sBRCAm</w:t>
            </w:r>
            <w:proofErr w:type="spellEnd"/>
            <w:r w:rsidRPr="00387C15">
              <w:rPr>
                <w:sz w:val="14"/>
                <w:szCs w:val="14"/>
              </w:rPr>
              <w:t>）晚期上皮性卵巢癌、输卵管癌或原发性腹膜癌初治成人患者在一线含铂化疗达到完全缓解或部分缓解后的维持治疗。</w:t>
            </w:r>
          </w:p>
          <w:p w14:paraId="612D71F4" w14:textId="31CA4F23" w:rsidR="006C2322" w:rsidRPr="00387C15" w:rsidRDefault="006C2322" w:rsidP="005B1B6B">
            <w:pPr>
              <w:pStyle w:val="0detecinfotable3"/>
              <w:spacing w:before="48" w:after="48"/>
              <w:rPr>
                <w:sz w:val="14"/>
                <w:szCs w:val="14"/>
              </w:rPr>
            </w:pPr>
            <w:r w:rsidRPr="00387C15">
              <w:rPr>
                <w:sz w:val="14"/>
                <w:szCs w:val="14"/>
              </w:rPr>
              <w:t>- 铂敏感的复发性上皮性卵巢癌、输卵管癌或原发性腹膜癌成人患者在含铂化疗达到完全缓解或部分缓解后的维持治疗。</w:t>
            </w:r>
          </w:p>
        </w:tc>
      </w:tr>
      <w:tr w:rsidR="00387C15" w14:paraId="3036C6D9" w14:textId="77777777" w:rsidTr="007A42C8">
        <w:tc>
          <w:tcPr>
            <w:tcW w:w="1807" w:type="dxa"/>
            <w:tcBorders>
              <w:top w:val="single" w:sz="2" w:space="0" w:color="005160"/>
              <w:left w:val="nil"/>
              <w:bottom w:val="single" w:sz="2" w:space="0" w:color="005160"/>
              <w:right w:val="single" w:sz="2" w:space="0" w:color="005160"/>
            </w:tcBorders>
          </w:tcPr>
          <w:p w14:paraId="7FEA00B6" w14:textId="77777777" w:rsidR="006C2322" w:rsidRPr="00387C15" w:rsidRDefault="006C2322" w:rsidP="005B1B6B">
            <w:pPr>
              <w:pStyle w:val="0detecinfotable3"/>
              <w:spacing w:before="48" w:after="48"/>
              <w:rPr>
                <w:sz w:val="14"/>
                <w:szCs w:val="14"/>
              </w:rPr>
            </w:pPr>
            <w:r w:rsidRPr="00387C15">
              <w:rPr>
                <w:sz w:val="14"/>
                <w:szCs w:val="14"/>
              </w:rPr>
              <w:t>尼拉帕利</w:t>
            </w:r>
          </w:p>
          <w:p w14:paraId="7A7EF4A1" w14:textId="4F2A33AA" w:rsidR="006C2322" w:rsidRPr="00387C15" w:rsidRDefault="006C2322" w:rsidP="005B1B6B">
            <w:pPr>
              <w:pStyle w:val="0detecinfotable3"/>
              <w:spacing w:before="48" w:after="48"/>
              <w:rPr>
                <w:sz w:val="14"/>
                <w:szCs w:val="14"/>
              </w:rPr>
            </w:pPr>
            <w:r w:rsidRPr="00387C15">
              <w:rPr>
                <w:sz w:val="14"/>
                <w:szCs w:val="14"/>
              </w:rPr>
              <w:t>Niraparib</w:t>
            </w:r>
          </w:p>
        </w:tc>
        <w:tc>
          <w:tcPr>
            <w:tcW w:w="1296" w:type="dxa"/>
            <w:tcBorders>
              <w:top w:val="single" w:sz="2" w:space="0" w:color="005160"/>
              <w:left w:val="single" w:sz="2" w:space="0" w:color="005160"/>
              <w:bottom w:val="single" w:sz="2" w:space="0" w:color="005160"/>
              <w:right w:val="single" w:sz="2" w:space="0" w:color="005160"/>
            </w:tcBorders>
          </w:tcPr>
          <w:p w14:paraId="41D61DB9" w14:textId="77777777" w:rsidR="006C2322" w:rsidRPr="00387C15" w:rsidRDefault="006C2322" w:rsidP="005B1B6B">
            <w:pPr>
              <w:pStyle w:val="0detecinfotable3"/>
              <w:spacing w:before="48" w:after="48"/>
              <w:rPr>
                <w:sz w:val="14"/>
                <w:szCs w:val="14"/>
              </w:rPr>
            </w:pPr>
            <w:r w:rsidRPr="00387C15">
              <w:rPr>
                <w:sz w:val="14"/>
                <w:szCs w:val="14"/>
              </w:rPr>
              <w:t>则乐</w:t>
            </w:r>
          </w:p>
          <w:p w14:paraId="737BADC2" w14:textId="4E3F208B" w:rsidR="006C2322" w:rsidRPr="00387C15" w:rsidRDefault="006C2322" w:rsidP="005B1B6B">
            <w:pPr>
              <w:pStyle w:val="0detecinfotable3"/>
              <w:spacing w:before="48" w:after="48"/>
              <w:rPr>
                <w:sz w:val="14"/>
                <w:szCs w:val="14"/>
              </w:rPr>
            </w:pPr>
            <w:proofErr w:type="spellStart"/>
            <w:r w:rsidRPr="00387C15">
              <w:rPr>
                <w:sz w:val="14"/>
                <w:szCs w:val="14"/>
              </w:rPr>
              <w:t>Zejula</w:t>
            </w:r>
            <w:proofErr w:type="spellEnd"/>
          </w:p>
        </w:tc>
        <w:tc>
          <w:tcPr>
            <w:tcW w:w="2914" w:type="dxa"/>
            <w:tcBorders>
              <w:top w:val="single" w:sz="2" w:space="0" w:color="005160"/>
              <w:left w:val="single" w:sz="2" w:space="0" w:color="005160"/>
              <w:bottom w:val="single" w:sz="2" w:space="0" w:color="005160"/>
              <w:right w:val="single" w:sz="2" w:space="0" w:color="005160"/>
            </w:tcBorders>
          </w:tcPr>
          <w:p w14:paraId="6AC5F39E" w14:textId="1B5582A3" w:rsidR="006C2322" w:rsidRPr="00387C15" w:rsidRDefault="006C2322" w:rsidP="005B1B6B">
            <w:pPr>
              <w:pStyle w:val="0detecinfotable3"/>
              <w:spacing w:before="48" w:after="48"/>
              <w:rPr>
                <w:sz w:val="14"/>
                <w:szCs w:val="14"/>
              </w:rPr>
            </w:pPr>
            <w:r w:rsidRPr="00387C15">
              <w:rPr>
                <w:sz w:val="14"/>
                <w:szCs w:val="14"/>
              </w:rPr>
              <w:t>上皮性卵巢癌、输卵管癌或原发性腹膜癌</w:t>
            </w:r>
          </w:p>
        </w:tc>
        <w:tc>
          <w:tcPr>
            <w:tcW w:w="4201" w:type="dxa"/>
            <w:tcBorders>
              <w:top w:val="single" w:sz="2" w:space="0" w:color="005160"/>
              <w:left w:val="single" w:sz="2" w:space="0" w:color="005160"/>
              <w:bottom w:val="single" w:sz="2" w:space="0" w:color="005160"/>
              <w:right w:val="nil"/>
            </w:tcBorders>
          </w:tcPr>
          <w:p w14:paraId="471FF640" w14:textId="4D5763D7" w:rsidR="006C2322" w:rsidRPr="00387C15" w:rsidRDefault="006C2322" w:rsidP="005B1B6B">
            <w:pPr>
              <w:pStyle w:val="0detecinfotable3"/>
              <w:spacing w:before="48" w:after="48"/>
              <w:rPr>
                <w:sz w:val="14"/>
                <w:szCs w:val="14"/>
              </w:rPr>
            </w:pPr>
            <w:r w:rsidRPr="00387C15">
              <w:rPr>
                <w:sz w:val="14"/>
                <w:szCs w:val="14"/>
              </w:rPr>
              <w:t>- 用于复发性上皮性卵巢癌、输卵管癌、原发性腹膜癌的成年患者（需对基于铂化疗有完全或部分缓解）的维持治疗。</w:t>
            </w:r>
          </w:p>
        </w:tc>
      </w:tr>
    </w:tbl>
    <w:p w14:paraId="394AD0A6" w14:textId="77777777" w:rsidR="005B1B6B" w:rsidRDefault="005B1B6B"/>
    <w:tbl>
      <w:tblPr>
        <w:tblStyle w:val="ab"/>
        <w:tblW w:w="0" w:type="auto"/>
        <w:tblLook w:val="04A0" w:firstRow="1" w:lastRow="0" w:firstColumn="1" w:lastColumn="0" w:noHBand="0" w:noVBand="1"/>
      </w:tblPr>
      <w:tblGrid>
        <w:gridCol w:w="1744"/>
        <w:gridCol w:w="1374"/>
        <w:gridCol w:w="2982"/>
        <w:gridCol w:w="4088"/>
      </w:tblGrid>
      <w:tr w:rsidR="00387C15" w14:paraId="3CDFD1AA" w14:textId="77777777" w:rsidTr="00387C15">
        <w:tc>
          <w:tcPr>
            <w:tcW w:w="10188" w:type="dxa"/>
            <w:gridSpan w:val="4"/>
            <w:tcBorders>
              <w:top w:val="nil"/>
              <w:left w:val="nil"/>
              <w:bottom w:val="nil"/>
              <w:right w:val="nil"/>
            </w:tcBorders>
            <w:shd w:val="clear" w:color="auto" w:fill="82A8AF"/>
          </w:tcPr>
          <w:p w14:paraId="47A916E3" w14:textId="2F833B5A" w:rsidR="00387C15" w:rsidRDefault="00387C15" w:rsidP="00387C15">
            <w:pPr>
              <w:pStyle w:val="0detecinfotable1"/>
              <w:spacing w:before="60" w:after="60"/>
            </w:pPr>
            <w:r>
              <w:t>FDA批准药物及适应症</w:t>
            </w:r>
          </w:p>
        </w:tc>
      </w:tr>
      <w:tr w:rsidR="000401B1" w14:paraId="0806BD27" w14:textId="77777777" w:rsidTr="000401B1">
        <w:tc>
          <w:tcPr>
            <w:tcW w:w="1744" w:type="dxa"/>
            <w:tcBorders>
              <w:top w:val="nil"/>
              <w:left w:val="nil"/>
              <w:bottom w:val="single" w:sz="2" w:space="0" w:color="005160"/>
              <w:right w:val="nil"/>
            </w:tcBorders>
            <w:shd w:val="clear" w:color="auto" w:fill="CCDCE0"/>
          </w:tcPr>
          <w:p w14:paraId="6B696927" w14:textId="21249EDC" w:rsidR="005B1B6B" w:rsidRDefault="005B1B6B" w:rsidP="00387C15">
            <w:pPr>
              <w:pStyle w:val="0detecinfotable3"/>
              <w:spacing w:before="48" w:after="48"/>
            </w:pPr>
            <w:r w:rsidRPr="005B1B6B">
              <w:t>通用名</w:t>
            </w:r>
          </w:p>
        </w:tc>
        <w:tc>
          <w:tcPr>
            <w:tcW w:w="1374" w:type="dxa"/>
            <w:tcBorders>
              <w:top w:val="nil"/>
              <w:left w:val="nil"/>
              <w:bottom w:val="single" w:sz="2" w:space="0" w:color="005160"/>
              <w:right w:val="nil"/>
            </w:tcBorders>
            <w:shd w:val="clear" w:color="auto" w:fill="CCDCE0"/>
          </w:tcPr>
          <w:p w14:paraId="45F3FFD8" w14:textId="14EF2123" w:rsidR="005B1B6B" w:rsidRDefault="005B1B6B" w:rsidP="00387C15">
            <w:pPr>
              <w:pStyle w:val="0detecinfotable3"/>
              <w:spacing w:before="48" w:after="48"/>
            </w:pPr>
            <w:r w:rsidRPr="005B1B6B">
              <w:t>商品名</w:t>
            </w:r>
          </w:p>
        </w:tc>
        <w:tc>
          <w:tcPr>
            <w:tcW w:w="2982" w:type="dxa"/>
            <w:tcBorders>
              <w:top w:val="nil"/>
              <w:left w:val="nil"/>
              <w:bottom w:val="single" w:sz="2" w:space="0" w:color="005160"/>
              <w:right w:val="nil"/>
            </w:tcBorders>
            <w:shd w:val="clear" w:color="auto" w:fill="CCDCE0"/>
          </w:tcPr>
          <w:p w14:paraId="3CAAD2EB" w14:textId="34D6EC92" w:rsidR="005B1B6B" w:rsidRDefault="005B1B6B" w:rsidP="00387C15">
            <w:pPr>
              <w:pStyle w:val="0detecinfotable3"/>
              <w:spacing w:before="48" w:after="48"/>
            </w:pPr>
            <w:r w:rsidRPr="005B1B6B">
              <w:t>病种</w:t>
            </w:r>
          </w:p>
        </w:tc>
        <w:tc>
          <w:tcPr>
            <w:tcW w:w="4088" w:type="dxa"/>
            <w:tcBorders>
              <w:top w:val="nil"/>
              <w:left w:val="nil"/>
              <w:bottom w:val="single" w:sz="2" w:space="0" w:color="005160"/>
              <w:right w:val="nil"/>
            </w:tcBorders>
            <w:shd w:val="clear" w:color="auto" w:fill="CCDCE0"/>
          </w:tcPr>
          <w:p w14:paraId="006A45DC" w14:textId="343E6100" w:rsidR="005B1B6B" w:rsidRDefault="005B1B6B" w:rsidP="00387C15">
            <w:pPr>
              <w:pStyle w:val="0detecinfotable3"/>
              <w:spacing w:before="48" w:after="48"/>
            </w:pPr>
            <w:r w:rsidRPr="005B1B6B">
              <w:t>适应症</w:t>
            </w:r>
          </w:p>
        </w:tc>
      </w:tr>
      <w:tr w:rsidR="000401B1" w14:paraId="6EF57E64" w14:textId="77777777" w:rsidTr="000401B1">
        <w:tc>
          <w:tcPr>
            <w:tcW w:w="1744" w:type="dxa"/>
            <w:tcBorders>
              <w:top w:val="single" w:sz="2" w:space="0" w:color="005160"/>
              <w:left w:val="nil"/>
              <w:bottom w:val="single" w:sz="2" w:space="0" w:color="005160"/>
              <w:right w:val="single" w:sz="2" w:space="0" w:color="005160"/>
            </w:tcBorders>
          </w:tcPr>
          <w:p w14:paraId="717B405F" w14:textId="1529E645" w:rsidR="006C2322" w:rsidRPr="00387C15" w:rsidRDefault="006C2322" w:rsidP="00387C15">
            <w:pPr>
              <w:pStyle w:val="0detecinfotable3"/>
              <w:spacing w:before="48" w:after="48"/>
              <w:rPr>
                <w:sz w:val="14"/>
                <w:szCs w:val="14"/>
              </w:rPr>
            </w:pPr>
            <w:proofErr w:type="spellStart"/>
            <w:r w:rsidRPr="00387C15">
              <w:rPr>
                <w:sz w:val="14"/>
                <w:szCs w:val="14"/>
              </w:rPr>
              <w:t>Olaparib</w:t>
            </w:r>
            <w:proofErr w:type="spellEnd"/>
          </w:p>
        </w:tc>
        <w:tc>
          <w:tcPr>
            <w:tcW w:w="1374" w:type="dxa"/>
            <w:tcBorders>
              <w:top w:val="single" w:sz="2" w:space="0" w:color="005160"/>
              <w:left w:val="single" w:sz="2" w:space="0" w:color="005160"/>
              <w:bottom w:val="single" w:sz="2" w:space="0" w:color="005160"/>
              <w:right w:val="single" w:sz="2" w:space="0" w:color="005160"/>
            </w:tcBorders>
          </w:tcPr>
          <w:p w14:paraId="20615FA5" w14:textId="0373A848" w:rsidR="006C2322" w:rsidRPr="00387C15" w:rsidRDefault="006C2322" w:rsidP="00387C15">
            <w:pPr>
              <w:pStyle w:val="0detecinfotable3"/>
              <w:spacing w:before="48" w:after="48"/>
              <w:rPr>
                <w:sz w:val="14"/>
                <w:szCs w:val="14"/>
              </w:rPr>
            </w:pPr>
            <w:proofErr w:type="spellStart"/>
            <w:r w:rsidRPr="00387C15">
              <w:rPr>
                <w:sz w:val="14"/>
                <w:szCs w:val="14"/>
              </w:rPr>
              <w:t>Lynparza</w:t>
            </w:r>
            <w:proofErr w:type="spellEnd"/>
          </w:p>
        </w:tc>
        <w:tc>
          <w:tcPr>
            <w:tcW w:w="2982" w:type="dxa"/>
            <w:tcBorders>
              <w:top w:val="single" w:sz="2" w:space="0" w:color="005160"/>
              <w:left w:val="single" w:sz="2" w:space="0" w:color="005160"/>
              <w:bottom w:val="single" w:sz="2" w:space="0" w:color="005160"/>
              <w:right w:val="single" w:sz="2" w:space="0" w:color="005160"/>
            </w:tcBorders>
          </w:tcPr>
          <w:p w14:paraId="529EFC68" w14:textId="070B8303" w:rsidR="006C2322" w:rsidRPr="00387C15" w:rsidRDefault="006C2322" w:rsidP="00387C15">
            <w:pPr>
              <w:pStyle w:val="0detecinfotable3"/>
              <w:spacing w:before="48" w:after="48"/>
              <w:rPr>
                <w:sz w:val="14"/>
                <w:szCs w:val="14"/>
              </w:rPr>
            </w:pPr>
            <w:r w:rsidRPr="00387C15">
              <w:rPr>
                <w:sz w:val="14"/>
                <w:szCs w:val="14"/>
              </w:rPr>
              <w:t>卵巢癌</w:t>
            </w:r>
          </w:p>
        </w:tc>
        <w:tc>
          <w:tcPr>
            <w:tcW w:w="4088" w:type="dxa"/>
            <w:tcBorders>
              <w:top w:val="single" w:sz="2" w:space="0" w:color="005160"/>
              <w:left w:val="single" w:sz="2" w:space="0" w:color="005160"/>
              <w:bottom w:val="single" w:sz="2" w:space="0" w:color="005160"/>
              <w:right w:val="nil"/>
            </w:tcBorders>
          </w:tcPr>
          <w:p w14:paraId="7BFA7D62" w14:textId="77777777" w:rsidR="006C2322" w:rsidRPr="00387C15" w:rsidRDefault="006C2322" w:rsidP="00387C15">
            <w:pPr>
              <w:pStyle w:val="0detecinfotable3"/>
              <w:spacing w:before="48" w:after="48"/>
              <w:rPr>
                <w:sz w:val="14"/>
                <w:szCs w:val="14"/>
              </w:rPr>
            </w:pPr>
            <w:r w:rsidRPr="00387C15">
              <w:rPr>
                <w:sz w:val="14"/>
                <w:szCs w:val="14"/>
              </w:rPr>
              <w:t>- 对已接受3种或3种以上既往化疗方案（根据已批准的奥拉帕林伴随诊断试验选择治疗患者）的成人中的有害或疑似有害的</w:t>
            </w:r>
            <w:proofErr w:type="spellStart"/>
            <w:r w:rsidRPr="00387C15">
              <w:rPr>
                <w:sz w:val="14"/>
                <w:szCs w:val="14"/>
              </w:rPr>
              <w:t>gBRCAm</w:t>
            </w:r>
            <w:proofErr w:type="spellEnd"/>
            <w:r w:rsidRPr="00387C15">
              <w:rPr>
                <w:sz w:val="14"/>
                <w:szCs w:val="14"/>
              </w:rPr>
              <w:t>晚期卵巢癌的治疗。</w:t>
            </w:r>
          </w:p>
          <w:p w14:paraId="53A91462" w14:textId="77777777" w:rsidR="006C2322" w:rsidRPr="00387C15" w:rsidRDefault="006C2322" w:rsidP="00387C15">
            <w:pPr>
              <w:pStyle w:val="0detecinfotable3"/>
              <w:spacing w:before="48" w:after="48"/>
              <w:rPr>
                <w:sz w:val="14"/>
                <w:szCs w:val="14"/>
              </w:rPr>
            </w:pPr>
            <w:r w:rsidRPr="00387C15">
              <w:rPr>
                <w:sz w:val="14"/>
                <w:szCs w:val="14"/>
              </w:rPr>
              <w:lastRenderedPageBreak/>
              <w:t>- 在对一线铂类化疗完全或部分反应的成人中，对有害或疑似有害生殖系或体细胞BRCA突变的晚期上皮性卵巢癌、输卵管癌或原发性腹膜癌的一线维持治疗。</w:t>
            </w:r>
          </w:p>
          <w:p w14:paraId="187FD024" w14:textId="77777777" w:rsidR="006C2322" w:rsidRPr="00387C15" w:rsidRDefault="006C2322" w:rsidP="00387C15">
            <w:pPr>
              <w:pStyle w:val="0detecinfotable3"/>
              <w:spacing w:before="48" w:after="48"/>
              <w:rPr>
                <w:sz w:val="14"/>
                <w:szCs w:val="14"/>
              </w:rPr>
            </w:pPr>
            <w:r w:rsidRPr="00387C15">
              <w:rPr>
                <w:sz w:val="14"/>
                <w:szCs w:val="14"/>
              </w:rPr>
              <w:t>- 维持治疗完全或部分铂敏感的复发性上皮性卵巢癌，输卵管癌，或原发性腹膜癌的成人患者。</w:t>
            </w:r>
          </w:p>
          <w:p w14:paraId="3845F5DA" w14:textId="6B0F2BA8" w:rsidR="006C2322" w:rsidRPr="00387C15" w:rsidRDefault="006C2322" w:rsidP="00387C15">
            <w:pPr>
              <w:pStyle w:val="0detecinfotable3"/>
              <w:spacing w:before="48" w:after="48"/>
              <w:rPr>
                <w:sz w:val="14"/>
                <w:szCs w:val="14"/>
              </w:rPr>
            </w:pPr>
            <w:r w:rsidRPr="00387C15">
              <w:rPr>
                <w:sz w:val="14"/>
                <w:szCs w:val="14"/>
              </w:rPr>
              <w:t>- 联合贝伐珠单抗一线维持治疗同源重组缺陷（HRD）阳性晚期卵巢癌成人患者，具体为：接受一线含铂化疗病情获得完全缓解或部分缓解、由有害或疑似有害BRCA突变和/或基因组不稳定性所定义的HRD阳性的晚期卵巢癌（上皮性卵巢癌、输卵管癌、原发性腹膜癌）成人患者。</w:t>
            </w:r>
          </w:p>
        </w:tc>
      </w:tr>
      <w:tr w:rsidR="000401B1" w14:paraId="6F7CBE9E" w14:textId="77777777" w:rsidTr="000401B1">
        <w:tc>
          <w:tcPr>
            <w:tcW w:w="1744" w:type="dxa"/>
            <w:tcBorders>
              <w:top w:val="single" w:sz="2" w:space="0" w:color="005160"/>
              <w:left w:val="nil"/>
              <w:bottom w:val="single" w:sz="2" w:space="0" w:color="005160"/>
              <w:right w:val="single" w:sz="2" w:space="0" w:color="005160"/>
            </w:tcBorders>
          </w:tcPr>
          <w:p w14:paraId="5AFEA622" w14:textId="77777777" w:rsidR="006C2322" w:rsidRPr="00387C15" w:rsidRDefault="006C2322" w:rsidP="00387C15">
            <w:pPr>
              <w:pStyle w:val="0detecinfotable3"/>
              <w:spacing w:before="48" w:after="48"/>
              <w:rPr>
                <w:sz w:val="14"/>
                <w:szCs w:val="14"/>
              </w:rPr>
            </w:pPr>
          </w:p>
        </w:tc>
        <w:tc>
          <w:tcPr>
            <w:tcW w:w="1374" w:type="dxa"/>
            <w:tcBorders>
              <w:top w:val="single" w:sz="2" w:space="0" w:color="005160"/>
              <w:left w:val="single" w:sz="2" w:space="0" w:color="005160"/>
              <w:bottom w:val="single" w:sz="2" w:space="0" w:color="005160"/>
              <w:right w:val="single" w:sz="2" w:space="0" w:color="005160"/>
            </w:tcBorders>
          </w:tcPr>
          <w:p w14:paraId="76383E17" w14:textId="77777777" w:rsidR="006C2322" w:rsidRPr="00387C15" w:rsidRDefault="006C2322" w:rsidP="00387C15">
            <w:pPr>
              <w:pStyle w:val="0detecinfotable3"/>
              <w:spacing w:before="48" w:after="48"/>
              <w:rPr>
                <w:sz w:val="14"/>
                <w:szCs w:val="14"/>
              </w:rPr>
            </w:pPr>
          </w:p>
        </w:tc>
        <w:tc>
          <w:tcPr>
            <w:tcW w:w="2982" w:type="dxa"/>
            <w:tcBorders>
              <w:top w:val="single" w:sz="2" w:space="0" w:color="005160"/>
              <w:left w:val="single" w:sz="2" w:space="0" w:color="005160"/>
              <w:bottom w:val="single" w:sz="2" w:space="0" w:color="005160"/>
              <w:right w:val="single" w:sz="2" w:space="0" w:color="005160"/>
            </w:tcBorders>
          </w:tcPr>
          <w:p w14:paraId="66B2ED17" w14:textId="329EE860" w:rsidR="006C2322" w:rsidRPr="00387C15" w:rsidRDefault="006C2322" w:rsidP="00387C15">
            <w:pPr>
              <w:pStyle w:val="0detecinfotable3"/>
              <w:spacing w:before="48" w:after="48"/>
              <w:rPr>
                <w:sz w:val="14"/>
                <w:szCs w:val="14"/>
              </w:rPr>
            </w:pPr>
            <w:r w:rsidRPr="00387C15">
              <w:rPr>
                <w:sz w:val="14"/>
                <w:szCs w:val="14"/>
              </w:rPr>
              <w:t>乳腺癌</w:t>
            </w:r>
          </w:p>
        </w:tc>
        <w:tc>
          <w:tcPr>
            <w:tcW w:w="4088" w:type="dxa"/>
            <w:tcBorders>
              <w:top w:val="single" w:sz="2" w:space="0" w:color="005160"/>
              <w:left w:val="single" w:sz="2" w:space="0" w:color="005160"/>
              <w:bottom w:val="single" w:sz="2" w:space="0" w:color="005160"/>
              <w:right w:val="nil"/>
            </w:tcBorders>
          </w:tcPr>
          <w:p w14:paraId="793E8B8E" w14:textId="15456BD7" w:rsidR="006C2322" w:rsidRPr="00387C15" w:rsidRDefault="006C2322" w:rsidP="00387C15">
            <w:pPr>
              <w:pStyle w:val="0detecinfotable3"/>
              <w:spacing w:before="48" w:after="48"/>
              <w:rPr>
                <w:sz w:val="14"/>
                <w:szCs w:val="14"/>
              </w:rPr>
            </w:pPr>
            <w:r w:rsidRPr="00387C15">
              <w:rPr>
                <w:sz w:val="14"/>
                <w:szCs w:val="14"/>
              </w:rPr>
              <w:t>- 治疗有害或疑似有害的生殖系BRCA突变（</w:t>
            </w:r>
            <w:proofErr w:type="spellStart"/>
            <w:r w:rsidRPr="00387C15">
              <w:rPr>
                <w:sz w:val="14"/>
                <w:szCs w:val="14"/>
              </w:rPr>
              <w:t>gBRCAm</w:t>
            </w:r>
            <w:proofErr w:type="spellEnd"/>
            <w:r w:rsidRPr="00387C15">
              <w:rPr>
                <w:sz w:val="14"/>
                <w:szCs w:val="14"/>
              </w:rPr>
              <w:t>），成人HER2阴性转移性乳腺癌，在新辅助、辅助或转移疾病中进行化疗；激素受体阳性疾病的患者应事先接受内分泌治疗，或被认为不适合内分泌治疗。</w:t>
            </w:r>
          </w:p>
        </w:tc>
      </w:tr>
      <w:tr w:rsidR="000401B1" w14:paraId="5A2BD826" w14:textId="77777777" w:rsidTr="000401B1">
        <w:tc>
          <w:tcPr>
            <w:tcW w:w="1744" w:type="dxa"/>
            <w:tcBorders>
              <w:top w:val="single" w:sz="2" w:space="0" w:color="005160"/>
              <w:left w:val="nil"/>
              <w:bottom w:val="single" w:sz="2" w:space="0" w:color="005160"/>
              <w:right w:val="single" w:sz="2" w:space="0" w:color="005160"/>
            </w:tcBorders>
          </w:tcPr>
          <w:p w14:paraId="1FA9B34E" w14:textId="77777777" w:rsidR="006C2322" w:rsidRPr="00387C15" w:rsidRDefault="006C2322" w:rsidP="00387C15">
            <w:pPr>
              <w:pStyle w:val="0detecinfotable3"/>
              <w:spacing w:before="48" w:after="48"/>
              <w:rPr>
                <w:sz w:val="14"/>
                <w:szCs w:val="14"/>
              </w:rPr>
            </w:pPr>
          </w:p>
        </w:tc>
        <w:tc>
          <w:tcPr>
            <w:tcW w:w="1374" w:type="dxa"/>
            <w:tcBorders>
              <w:top w:val="single" w:sz="2" w:space="0" w:color="005160"/>
              <w:left w:val="single" w:sz="2" w:space="0" w:color="005160"/>
              <w:bottom w:val="single" w:sz="2" w:space="0" w:color="005160"/>
              <w:right w:val="single" w:sz="2" w:space="0" w:color="005160"/>
            </w:tcBorders>
          </w:tcPr>
          <w:p w14:paraId="4C506D35" w14:textId="77777777" w:rsidR="006C2322" w:rsidRPr="00387C15" w:rsidRDefault="006C2322" w:rsidP="00387C15">
            <w:pPr>
              <w:pStyle w:val="0detecinfotable3"/>
              <w:spacing w:before="48" w:after="48"/>
              <w:rPr>
                <w:sz w:val="14"/>
                <w:szCs w:val="14"/>
              </w:rPr>
            </w:pPr>
          </w:p>
        </w:tc>
        <w:tc>
          <w:tcPr>
            <w:tcW w:w="2982" w:type="dxa"/>
            <w:tcBorders>
              <w:top w:val="single" w:sz="2" w:space="0" w:color="005160"/>
              <w:left w:val="single" w:sz="2" w:space="0" w:color="005160"/>
              <w:bottom w:val="single" w:sz="2" w:space="0" w:color="005160"/>
              <w:right w:val="single" w:sz="2" w:space="0" w:color="005160"/>
            </w:tcBorders>
          </w:tcPr>
          <w:p w14:paraId="447A7B19" w14:textId="2346DD17" w:rsidR="006C2322" w:rsidRPr="00387C15" w:rsidRDefault="006C2322" w:rsidP="00387C15">
            <w:pPr>
              <w:pStyle w:val="0detecinfotable3"/>
              <w:spacing w:before="48" w:after="48"/>
              <w:rPr>
                <w:sz w:val="14"/>
                <w:szCs w:val="14"/>
              </w:rPr>
            </w:pPr>
            <w:r w:rsidRPr="00387C15">
              <w:rPr>
                <w:sz w:val="14"/>
                <w:szCs w:val="14"/>
              </w:rPr>
              <w:t>胰腺癌</w:t>
            </w:r>
          </w:p>
        </w:tc>
        <w:tc>
          <w:tcPr>
            <w:tcW w:w="4088" w:type="dxa"/>
            <w:tcBorders>
              <w:top w:val="single" w:sz="2" w:space="0" w:color="005160"/>
              <w:left w:val="single" w:sz="2" w:space="0" w:color="005160"/>
              <w:bottom w:val="single" w:sz="2" w:space="0" w:color="005160"/>
              <w:right w:val="nil"/>
            </w:tcBorders>
          </w:tcPr>
          <w:p w14:paraId="29D136B0" w14:textId="709C87DB" w:rsidR="006C2322" w:rsidRPr="00387C15" w:rsidRDefault="006C2322" w:rsidP="00387C15">
            <w:pPr>
              <w:pStyle w:val="0detecinfotable3"/>
              <w:spacing w:before="48" w:after="48"/>
              <w:rPr>
                <w:sz w:val="14"/>
                <w:szCs w:val="14"/>
              </w:rPr>
            </w:pPr>
            <w:r w:rsidRPr="00387C15">
              <w:rPr>
                <w:sz w:val="14"/>
                <w:szCs w:val="14"/>
              </w:rPr>
              <w:t>- 对在一线铂类化疗中至少16周无进展的成人转移性胰腺癌患者，携带有害或疑似有害的</w:t>
            </w:r>
            <w:proofErr w:type="spellStart"/>
            <w:r w:rsidRPr="00387C15">
              <w:rPr>
                <w:sz w:val="14"/>
                <w:szCs w:val="14"/>
              </w:rPr>
              <w:t>gBRCAm</w:t>
            </w:r>
            <w:proofErr w:type="spellEnd"/>
            <w:r w:rsidRPr="00387C15">
              <w:rPr>
                <w:sz w:val="14"/>
                <w:szCs w:val="14"/>
              </w:rPr>
              <w:t>者的一线维持治疗。</w:t>
            </w:r>
          </w:p>
        </w:tc>
      </w:tr>
      <w:tr w:rsidR="000401B1" w14:paraId="24AA2AC5" w14:textId="77777777" w:rsidTr="000401B1">
        <w:tc>
          <w:tcPr>
            <w:tcW w:w="1744" w:type="dxa"/>
            <w:tcBorders>
              <w:top w:val="single" w:sz="2" w:space="0" w:color="005160"/>
              <w:left w:val="nil"/>
              <w:bottom w:val="single" w:sz="2" w:space="0" w:color="005160"/>
              <w:right w:val="single" w:sz="2" w:space="0" w:color="005160"/>
            </w:tcBorders>
          </w:tcPr>
          <w:p w14:paraId="5F101E51" w14:textId="77777777" w:rsidR="006C2322" w:rsidRPr="00387C15" w:rsidRDefault="006C2322" w:rsidP="00387C15">
            <w:pPr>
              <w:pStyle w:val="0detecinfotable3"/>
              <w:spacing w:before="48" w:after="48"/>
              <w:rPr>
                <w:sz w:val="14"/>
                <w:szCs w:val="14"/>
              </w:rPr>
            </w:pPr>
          </w:p>
        </w:tc>
        <w:tc>
          <w:tcPr>
            <w:tcW w:w="1374" w:type="dxa"/>
            <w:tcBorders>
              <w:top w:val="single" w:sz="2" w:space="0" w:color="005160"/>
              <w:left w:val="single" w:sz="2" w:space="0" w:color="005160"/>
              <w:bottom w:val="single" w:sz="2" w:space="0" w:color="005160"/>
              <w:right w:val="single" w:sz="2" w:space="0" w:color="005160"/>
            </w:tcBorders>
          </w:tcPr>
          <w:p w14:paraId="0867F494" w14:textId="77777777" w:rsidR="006C2322" w:rsidRPr="00387C15" w:rsidRDefault="006C2322" w:rsidP="00387C15">
            <w:pPr>
              <w:pStyle w:val="0detecinfotable3"/>
              <w:spacing w:before="48" w:after="48"/>
              <w:rPr>
                <w:sz w:val="14"/>
                <w:szCs w:val="14"/>
              </w:rPr>
            </w:pPr>
          </w:p>
        </w:tc>
        <w:tc>
          <w:tcPr>
            <w:tcW w:w="2982" w:type="dxa"/>
            <w:tcBorders>
              <w:top w:val="single" w:sz="2" w:space="0" w:color="005160"/>
              <w:left w:val="single" w:sz="2" w:space="0" w:color="005160"/>
              <w:bottom w:val="single" w:sz="2" w:space="0" w:color="005160"/>
              <w:right w:val="single" w:sz="2" w:space="0" w:color="005160"/>
            </w:tcBorders>
          </w:tcPr>
          <w:p w14:paraId="171E7B81" w14:textId="4014C7DB" w:rsidR="006C2322" w:rsidRPr="00387C15" w:rsidRDefault="006C2322" w:rsidP="00387C15">
            <w:pPr>
              <w:pStyle w:val="0detecinfotable3"/>
              <w:spacing w:before="48" w:after="48"/>
              <w:rPr>
                <w:sz w:val="14"/>
                <w:szCs w:val="14"/>
              </w:rPr>
            </w:pPr>
            <w:r w:rsidRPr="00387C15">
              <w:rPr>
                <w:sz w:val="14"/>
                <w:szCs w:val="14"/>
              </w:rPr>
              <w:t>前列腺癌</w:t>
            </w:r>
          </w:p>
        </w:tc>
        <w:tc>
          <w:tcPr>
            <w:tcW w:w="4088" w:type="dxa"/>
            <w:tcBorders>
              <w:top w:val="single" w:sz="2" w:space="0" w:color="005160"/>
              <w:left w:val="single" w:sz="2" w:space="0" w:color="005160"/>
              <w:bottom w:val="single" w:sz="2" w:space="0" w:color="005160"/>
              <w:right w:val="nil"/>
            </w:tcBorders>
          </w:tcPr>
          <w:p w14:paraId="0774BE03" w14:textId="7843FA97" w:rsidR="006C2322" w:rsidRPr="00387C15" w:rsidRDefault="006C2322" w:rsidP="00387C15">
            <w:pPr>
              <w:pStyle w:val="0detecinfotable3"/>
              <w:spacing w:before="48" w:after="48"/>
              <w:rPr>
                <w:sz w:val="14"/>
                <w:szCs w:val="14"/>
              </w:rPr>
            </w:pPr>
            <w:r w:rsidRPr="00387C15">
              <w:rPr>
                <w:sz w:val="14"/>
                <w:szCs w:val="14"/>
              </w:rPr>
              <w:t>- 用于治疗具有有害或疑似有害种系或体细胞同源重组修复（HRR）基因突变的转移性去势抵抗性前列腺癌（</w:t>
            </w:r>
            <w:proofErr w:type="spellStart"/>
            <w:r w:rsidRPr="00387C15">
              <w:rPr>
                <w:sz w:val="14"/>
                <w:szCs w:val="14"/>
              </w:rPr>
              <w:t>mCRPC</w:t>
            </w:r>
            <w:proofErr w:type="spellEnd"/>
            <w:r w:rsidRPr="00387C15">
              <w:rPr>
                <w:sz w:val="14"/>
                <w:szCs w:val="14"/>
              </w:rPr>
              <w:t>）的成年患者，这些患者在先前的恩杂鲁胺或阿比特龙治疗后进展。</w:t>
            </w:r>
          </w:p>
        </w:tc>
      </w:tr>
      <w:tr w:rsidR="000401B1" w14:paraId="199978F4" w14:textId="77777777" w:rsidTr="000401B1">
        <w:tc>
          <w:tcPr>
            <w:tcW w:w="1744" w:type="dxa"/>
            <w:tcBorders>
              <w:top w:val="single" w:sz="2" w:space="0" w:color="005160"/>
              <w:left w:val="nil"/>
              <w:bottom w:val="single" w:sz="2" w:space="0" w:color="005160"/>
              <w:right w:val="single" w:sz="2" w:space="0" w:color="005160"/>
            </w:tcBorders>
          </w:tcPr>
          <w:p w14:paraId="2F378B74" w14:textId="69EF7573" w:rsidR="006C2322" w:rsidRPr="00387C15" w:rsidRDefault="006C2322" w:rsidP="00387C15">
            <w:pPr>
              <w:pStyle w:val="0detecinfotable3"/>
              <w:spacing w:before="48" w:after="48"/>
              <w:rPr>
                <w:sz w:val="14"/>
                <w:szCs w:val="14"/>
              </w:rPr>
            </w:pPr>
            <w:r w:rsidRPr="00387C15">
              <w:rPr>
                <w:rFonts w:hint="eastAsia"/>
                <w:sz w:val="14"/>
                <w:szCs w:val="14"/>
              </w:rPr>
              <w:t>Niraparib</w:t>
            </w:r>
          </w:p>
        </w:tc>
        <w:tc>
          <w:tcPr>
            <w:tcW w:w="1374" w:type="dxa"/>
            <w:tcBorders>
              <w:top w:val="single" w:sz="2" w:space="0" w:color="005160"/>
              <w:left w:val="single" w:sz="2" w:space="0" w:color="005160"/>
              <w:bottom w:val="single" w:sz="2" w:space="0" w:color="005160"/>
              <w:right w:val="single" w:sz="2" w:space="0" w:color="005160"/>
            </w:tcBorders>
          </w:tcPr>
          <w:p w14:paraId="00EDAA5A" w14:textId="227999FE" w:rsidR="006C2322" w:rsidRPr="00387C15" w:rsidRDefault="006C2322" w:rsidP="00387C15">
            <w:pPr>
              <w:pStyle w:val="0detecinfotable3"/>
              <w:spacing w:before="48" w:after="48"/>
              <w:rPr>
                <w:sz w:val="14"/>
                <w:szCs w:val="14"/>
              </w:rPr>
            </w:pPr>
            <w:proofErr w:type="spellStart"/>
            <w:r w:rsidRPr="00387C15">
              <w:rPr>
                <w:rFonts w:hint="eastAsia"/>
                <w:sz w:val="14"/>
                <w:szCs w:val="14"/>
              </w:rPr>
              <w:t>Zejula</w:t>
            </w:r>
            <w:proofErr w:type="spellEnd"/>
          </w:p>
        </w:tc>
        <w:tc>
          <w:tcPr>
            <w:tcW w:w="2982" w:type="dxa"/>
            <w:tcBorders>
              <w:top w:val="single" w:sz="2" w:space="0" w:color="005160"/>
              <w:left w:val="single" w:sz="2" w:space="0" w:color="005160"/>
              <w:bottom w:val="single" w:sz="2" w:space="0" w:color="005160"/>
              <w:right w:val="single" w:sz="2" w:space="0" w:color="005160"/>
            </w:tcBorders>
          </w:tcPr>
          <w:p w14:paraId="38ACDD91" w14:textId="2E155741" w:rsidR="006C2322" w:rsidRPr="00387C15" w:rsidRDefault="006C2322" w:rsidP="00387C15">
            <w:pPr>
              <w:pStyle w:val="0detecinfotable3"/>
              <w:spacing w:before="48" w:after="48"/>
              <w:rPr>
                <w:sz w:val="14"/>
                <w:szCs w:val="14"/>
              </w:rPr>
            </w:pPr>
            <w:r w:rsidRPr="00387C15">
              <w:rPr>
                <w:rFonts w:hint="eastAsia"/>
                <w:sz w:val="14"/>
                <w:szCs w:val="14"/>
              </w:rPr>
              <w:t>上皮性卵巢癌、输卵管癌、原发性腹膜癌</w:t>
            </w:r>
          </w:p>
        </w:tc>
        <w:tc>
          <w:tcPr>
            <w:tcW w:w="4088" w:type="dxa"/>
            <w:tcBorders>
              <w:top w:val="single" w:sz="2" w:space="0" w:color="005160"/>
              <w:left w:val="single" w:sz="2" w:space="0" w:color="005160"/>
              <w:bottom w:val="single" w:sz="2" w:space="0" w:color="005160"/>
              <w:right w:val="nil"/>
            </w:tcBorders>
          </w:tcPr>
          <w:p w14:paraId="1ECEE4A1" w14:textId="77777777" w:rsidR="006C2322" w:rsidRPr="00387C15" w:rsidRDefault="006C2322" w:rsidP="00387C15">
            <w:pPr>
              <w:pStyle w:val="0detecinfotable3"/>
              <w:spacing w:before="48" w:after="48"/>
              <w:rPr>
                <w:sz w:val="14"/>
                <w:szCs w:val="14"/>
              </w:rPr>
            </w:pPr>
            <w:r w:rsidRPr="00387C15">
              <w:rPr>
                <w:rFonts w:hint="eastAsia"/>
                <w:sz w:val="14"/>
                <w:szCs w:val="14"/>
              </w:rPr>
              <w:t>- 铂类化疗完全或部分缓解的复发性上皮性卵巢癌、输卵管癌或原发性腹膜癌的维持治疗。</w:t>
            </w:r>
          </w:p>
          <w:p w14:paraId="0225AFE9" w14:textId="77777777" w:rsidR="006C2322" w:rsidRPr="00387C15" w:rsidRDefault="006C2322" w:rsidP="00387C15">
            <w:pPr>
              <w:pStyle w:val="0detecinfotable3"/>
              <w:spacing w:before="48" w:after="48"/>
              <w:rPr>
                <w:sz w:val="14"/>
                <w:szCs w:val="14"/>
              </w:rPr>
            </w:pPr>
            <w:r w:rsidRPr="00387C15">
              <w:rPr>
                <w:rFonts w:hint="eastAsia"/>
                <w:sz w:val="14"/>
                <w:szCs w:val="14"/>
              </w:rPr>
              <w:t>- 对一线铂类化学疗法有完全或部分反应的成年人，晚期卵巢上皮性卵巢癌，输卵管癌或原发性腹膜癌的一线维持治疗。</w:t>
            </w:r>
          </w:p>
          <w:p w14:paraId="5ABCD738" w14:textId="5888A6D0" w:rsidR="006C2322" w:rsidRPr="00387C15" w:rsidRDefault="006C2322" w:rsidP="00387C15">
            <w:pPr>
              <w:pStyle w:val="0detecinfotable3"/>
              <w:spacing w:before="48" w:after="48"/>
              <w:rPr>
                <w:sz w:val="14"/>
                <w:szCs w:val="14"/>
              </w:rPr>
            </w:pPr>
            <w:r w:rsidRPr="00387C15">
              <w:rPr>
                <w:rFonts w:hint="eastAsia"/>
                <w:sz w:val="14"/>
                <w:szCs w:val="14"/>
              </w:rPr>
              <w:t>- 已经接受过≥3种先前化疗方案的晚期卵巢癌，输卵管癌或原发性腹膜癌成人患者的治疗，其癌症与同源重组缺陷阳性状态相关，其定义为有害或怀疑有害的BRCA突变或基因组不稳定以及对最近的铂类化疗的反应后&gt; 6个月进展。</w:t>
            </w:r>
          </w:p>
        </w:tc>
      </w:tr>
      <w:tr w:rsidR="000401B1" w14:paraId="48B048F3" w14:textId="77777777" w:rsidTr="000401B1">
        <w:tc>
          <w:tcPr>
            <w:tcW w:w="1744" w:type="dxa"/>
            <w:tcBorders>
              <w:top w:val="single" w:sz="2" w:space="0" w:color="005160"/>
              <w:left w:val="nil"/>
              <w:bottom w:val="single" w:sz="2" w:space="0" w:color="005160"/>
              <w:right w:val="single" w:sz="2" w:space="0" w:color="005160"/>
            </w:tcBorders>
          </w:tcPr>
          <w:p w14:paraId="59853C99" w14:textId="69C4E66E" w:rsidR="006C2322" w:rsidRPr="00387C15" w:rsidRDefault="006C2322" w:rsidP="00387C15">
            <w:pPr>
              <w:pStyle w:val="0detecinfotable3"/>
              <w:spacing w:before="48" w:after="48"/>
              <w:rPr>
                <w:sz w:val="14"/>
                <w:szCs w:val="14"/>
              </w:rPr>
            </w:pPr>
            <w:r w:rsidRPr="00387C15">
              <w:rPr>
                <w:rFonts w:hint="eastAsia"/>
                <w:sz w:val="14"/>
                <w:szCs w:val="14"/>
              </w:rPr>
              <w:t>Rucaparib</w:t>
            </w:r>
          </w:p>
        </w:tc>
        <w:tc>
          <w:tcPr>
            <w:tcW w:w="1374" w:type="dxa"/>
            <w:tcBorders>
              <w:top w:val="single" w:sz="2" w:space="0" w:color="005160"/>
              <w:left w:val="single" w:sz="2" w:space="0" w:color="005160"/>
              <w:bottom w:val="single" w:sz="2" w:space="0" w:color="005160"/>
              <w:right w:val="single" w:sz="2" w:space="0" w:color="005160"/>
            </w:tcBorders>
          </w:tcPr>
          <w:p w14:paraId="6772AF98" w14:textId="41C8E67F" w:rsidR="006C2322" w:rsidRPr="00387C15" w:rsidRDefault="006C2322" w:rsidP="00387C15">
            <w:pPr>
              <w:pStyle w:val="0detecinfotable3"/>
              <w:spacing w:before="48" w:after="48"/>
              <w:rPr>
                <w:sz w:val="14"/>
                <w:szCs w:val="14"/>
              </w:rPr>
            </w:pPr>
            <w:proofErr w:type="spellStart"/>
            <w:r w:rsidRPr="00387C15">
              <w:rPr>
                <w:rFonts w:hint="eastAsia"/>
                <w:sz w:val="14"/>
                <w:szCs w:val="14"/>
              </w:rPr>
              <w:t>Rubraca</w:t>
            </w:r>
            <w:proofErr w:type="spellEnd"/>
          </w:p>
        </w:tc>
        <w:tc>
          <w:tcPr>
            <w:tcW w:w="2982" w:type="dxa"/>
            <w:tcBorders>
              <w:top w:val="single" w:sz="2" w:space="0" w:color="005160"/>
              <w:left w:val="single" w:sz="2" w:space="0" w:color="005160"/>
              <w:bottom w:val="single" w:sz="2" w:space="0" w:color="005160"/>
              <w:right w:val="single" w:sz="2" w:space="0" w:color="005160"/>
            </w:tcBorders>
          </w:tcPr>
          <w:p w14:paraId="35C73748" w14:textId="533F7C7D" w:rsidR="006C2322" w:rsidRPr="00387C15" w:rsidRDefault="006C2322" w:rsidP="00387C15">
            <w:pPr>
              <w:pStyle w:val="0detecinfotable3"/>
              <w:spacing w:before="48" w:after="48"/>
              <w:rPr>
                <w:sz w:val="14"/>
                <w:szCs w:val="14"/>
              </w:rPr>
            </w:pPr>
            <w:r w:rsidRPr="00387C15">
              <w:rPr>
                <w:rFonts w:hint="eastAsia"/>
                <w:sz w:val="14"/>
                <w:szCs w:val="14"/>
              </w:rPr>
              <w:t>上皮性卵巢癌、输卵管癌或原发性腹膜癌</w:t>
            </w:r>
          </w:p>
        </w:tc>
        <w:tc>
          <w:tcPr>
            <w:tcW w:w="4088" w:type="dxa"/>
            <w:tcBorders>
              <w:top w:val="single" w:sz="2" w:space="0" w:color="005160"/>
              <w:left w:val="single" w:sz="2" w:space="0" w:color="005160"/>
              <w:bottom w:val="single" w:sz="2" w:space="0" w:color="005160"/>
              <w:right w:val="nil"/>
            </w:tcBorders>
          </w:tcPr>
          <w:p w14:paraId="5C58CE6C" w14:textId="77777777" w:rsidR="006C2322" w:rsidRPr="00387C15" w:rsidRDefault="006C2322" w:rsidP="00387C15">
            <w:pPr>
              <w:pStyle w:val="0detecinfotable3"/>
              <w:spacing w:before="48" w:after="48"/>
              <w:rPr>
                <w:sz w:val="14"/>
                <w:szCs w:val="14"/>
              </w:rPr>
            </w:pPr>
            <w:r w:rsidRPr="00387C15">
              <w:rPr>
                <w:rFonts w:hint="eastAsia"/>
                <w:sz w:val="14"/>
                <w:szCs w:val="14"/>
              </w:rPr>
              <w:t>- 已接受两种或两种以上化疗的患者中与有害生殖系和/或体细胞BRCA突变相关的卵巢癌（上皮性卵巢癌、输卵管癌或原发性腹膜癌）的治疗。</w:t>
            </w:r>
          </w:p>
          <w:p w14:paraId="36A08F90" w14:textId="076B7175" w:rsidR="006C2322" w:rsidRPr="00387C15" w:rsidRDefault="006C2322" w:rsidP="00387C15">
            <w:pPr>
              <w:pStyle w:val="0detecinfotable3"/>
              <w:spacing w:before="48" w:after="48"/>
              <w:rPr>
                <w:sz w:val="14"/>
                <w:szCs w:val="14"/>
              </w:rPr>
            </w:pPr>
            <w:r w:rsidRPr="00387C15">
              <w:rPr>
                <w:rFonts w:hint="eastAsia"/>
                <w:sz w:val="14"/>
                <w:szCs w:val="14"/>
              </w:rPr>
              <w:t>- 铂类化疗完全或部分缓解的复发性卵巢癌（上皮性卵巢癌、输卵管癌或原发性腹膜癌）的维持治疗。</w:t>
            </w:r>
          </w:p>
        </w:tc>
      </w:tr>
      <w:tr w:rsidR="000401B1" w14:paraId="63D33F5D" w14:textId="77777777" w:rsidTr="000401B1">
        <w:tc>
          <w:tcPr>
            <w:tcW w:w="1744" w:type="dxa"/>
            <w:tcBorders>
              <w:top w:val="single" w:sz="2" w:space="0" w:color="005160"/>
              <w:left w:val="nil"/>
              <w:bottom w:val="single" w:sz="2" w:space="0" w:color="005160"/>
              <w:right w:val="single" w:sz="2" w:space="0" w:color="005160"/>
            </w:tcBorders>
          </w:tcPr>
          <w:p w14:paraId="467A1F54" w14:textId="77777777" w:rsidR="006C2322" w:rsidRPr="00387C15" w:rsidRDefault="006C2322" w:rsidP="00387C15">
            <w:pPr>
              <w:pStyle w:val="0detecinfotable3"/>
              <w:spacing w:before="48" w:after="48"/>
              <w:rPr>
                <w:sz w:val="14"/>
                <w:szCs w:val="14"/>
              </w:rPr>
            </w:pPr>
          </w:p>
        </w:tc>
        <w:tc>
          <w:tcPr>
            <w:tcW w:w="1374" w:type="dxa"/>
            <w:tcBorders>
              <w:top w:val="single" w:sz="2" w:space="0" w:color="005160"/>
              <w:left w:val="single" w:sz="2" w:space="0" w:color="005160"/>
              <w:bottom w:val="single" w:sz="2" w:space="0" w:color="005160"/>
              <w:right w:val="single" w:sz="2" w:space="0" w:color="005160"/>
            </w:tcBorders>
          </w:tcPr>
          <w:p w14:paraId="5610C33D" w14:textId="77777777" w:rsidR="006C2322" w:rsidRPr="00387C15" w:rsidRDefault="006C2322" w:rsidP="00387C15">
            <w:pPr>
              <w:pStyle w:val="0detecinfotable3"/>
              <w:spacing w:before="48" w:after="48"/>
              <w:rPr>
                <w:sz w:val="14"/>
                <w:szCs w:val="14"/>
              </w:rPr>
            </w:pPr>
          </w:p>
        </w:tc>
        <w:tc>
          <w:tcPr>
            <w:tcW w:w="2982" w:type="dxa"/>
            <w:tcBorders>
              <w:top w:val="single" w:sz="2" w:space="0" w:color="005160"/>
              <w:left w:val="single" w:sz="2" w:space="0" w:color="005160"/>
              <w:bottom w:val="single" w:sz="2" w:space="0" w:color="005160"/>
              <w:right w:val="single" w:sz="2" w:space="0" w:color="005160"/>
            </w:tcBorders>
          </w:tcPr>
          <w:p w14:paraId="5C1EE050" w14:textId="7883EAC2" w:rsidR="006C2322" w:rsidRPr="00387C15" w:rsidRDefault="006C2322" w:rsidP="00387C15">
            <w:pPr>
              <w:pStyle w:val="0detecinfotable3"/>
              <w:spacing w:before="48" w:after="48"/>
              <w:rPr>
                <w:sz w:val="14"/>
                <w:szCs w:val="14"/>
              </w:rPr>
            </w:pPr>
            <w:r w:rsidRPr="00387C15">
              <w:rPr>
                <w:sz w:val="14"/>
                <w:szCs w:val="14"/>
              </w:rPr>
              <w:t>前列腺癌</w:t>
            </w:r>
          </w:p>
        </w:tc>
        <w:tc>
          <w:tcPr>
            <w:tcW w:w="4088" w:type="dxa"/>
            <w:tcBorders>
              <w:top w:val="single" w:sz="2" w:space="0" w:color="005160"/>
              <w:left w:val="single" w:sz="2" w:space="0" w:color="005160"/>
              <w:bottom w:val="single" w:sz="2" w:space="0" w:color="005160"/>
              <w:right w:val="nil"/>
            </w:tcBorders>
          </w:tcPr>
          <w:p w14:paraId="27903F25" w14:textId="77D20DC8" w:rsidR="006C2322" w:rsidRPr="00387C15" w:rsidRDefault="006C2322" w:rsidP="00387C15">
            <w:pPr>
              <w:pStyle w:val="0detecinfotable3"/>
              <w:spacing w:before="48" w:after="48"/>
              <w:rPr>
                <w:sz w:val="14"/>
                <w:szCs w:val="14"/>
              </w:rPr>
            </w:pPr>
            <w:r w:rsidRPr="00387C15">
              <w:rPr>
                <w:sz w:val="14"/>
                <w:szCs w:val="14"/>
              </w:rPr>
              <w:t>- 用于接受过雄激素受体靶向疗法和紫杉烷类化疗、携带有害BRCA突变（</w:t>
            </w:r>
            <w:proofErr w:type="spellStart"/>
            <w:r w:rsidRPr="00387C15">
              <w:rPr>
                <w:sz w:val="14"/>
                <w:szCs w:val="14"/>
              </w:rPr>
              <w:t>gBRCAm</w:t>
            </w:r>
            <w:proofErr w:type="spellEnd"/>
            <w:r w:rsidRPr="00387C15">
              <w:rPr>
                <w:sz w:val="14"/>
                <w:szCs w:val="14"/>
              </w:rPr>
              <w:t xml:space="preserve"> 或 </w:t>
            </w:r>
            <w:proofErr w:type="spellStart"/>
            <w:r w:rsidRPr="00387C15">
              <w:rPr>
                <w:sz w:val="14"/>
                <w:szCs w:val="14"/>
              </w:rPr>
              <w:t>sBRCAm</w:t>
            </w:r>
            <w:proofErr w:type="spellEnd"/>
            <w:r w:rsidRPr="00387C15">
              <w:rPr>
                <w:sz w:val="14"/>
                <w:szCs w:val="14"/>
              </w:rPr>
              <w:t>）的转移性去势抵抗性前列腺癌（</w:t>
            </w:r>
            <w:proofErr w:type="spellStart"/>
            <w:r w:rsidRPr="00387C15">
              <w:rPr>
                <w:sz w:val="14"/>
                <w:szCs w:val="14"/>
              </w:rPr>
              <w:t>mCRPC</w:t>
            </w:r>
            <w:proofErr w:type="spellEnd"/>
            <w:r w:rsidRPr="00387C15">
              <w:rPr>
                <w:sz w:val="14"/>
                <w:szCs w:val="14"/>
              </w:rPr>
              <w:t>）患者的治疗。</w:t>
            </w:r>
          </w:p>
        </w:tc>
      </w:tr>
      <w:tr w:rsidR="000401B1" w14:paraId="106BA377" w14:textId="77777777" w:rsidTr="000401B1">
        <w:tc>
          <w:tcPr>
            <w:tcW w:w="1744" w:type="dxa"/>
            <w:tcBorders>
              <w:top w:val="single" w:sz="2" w:space="0" w:color="005160"/>
              <w:left w:val="nil"/>
              <w:bottom w:val="single" w:sz="2" w:space="0" w:color="005160"/>
              <w:right w:val="single" w:sz="2" w:space="0" w:color="005160"/>
            </w:tcBorders>
          </w:tcPr>
          <w:p w14:paraId="3271A5CC" w14:textId="372DAFDB" w:rsidR="006C2322" w:rsidRPr="00387C15" w:rsidRDefault="006C2322" w:rsidP="00387C15">
            <w:pPr>
              <w:pStyle w:val="0detecinfotable3"/>
              <w:spacing w:before="48" w:after="48"/>
              <w:rPr>
                <w:sz w:val="14"/>
                <w:szCs w:val="14"/>
              </w:rPr>
            </w:pPr>
            <w:proofErr w:type="spellStart"/>
            <w:r w:rsidRPr="00387C15">
              <w:rPr>
                <w:sz w:val="14"/>
                <w:szCs w:val="14"/>
              </w:rPr>
              <w:t>Talazoparib</w:t>
            </w:r>
            <w:proofErr w:type="spellEnd"/>
          </w:p>
        </w:tc>
        <w:tc>
          <w:tcPr>
            <w:tcW w:w="1374" w:type="dxa"/>
            <w:tcBorders>
              <w:top w:val="single" w:sz="2" w:space="0" w:color="005160"/>
              <w:left w:val="single" w:sz="2" w:space="0" w:color="005160"/>
              <w:bottom w:val="single" w:sz="2" w:space="0" w:color="005160"/>
              <w:right w:val="single" w:sz="2" w:space="0" w:color="005160"/>
            </w:tcBorders>
          </w:tcPr>
          <w:p w14:paraId="4CF244F9" w14:textId="6EC03FD2" w:rsidR="006C2322" w:rsidRPr="00387C15" w:rsidRDefault="006C2322" w:rsidP="00387C15">
            <w:pPr>
              <w:pStyle w:val="0detecinfotable3"/>
              <w:spacing w:before="48" w:after="48"/>
              <w:rPr>
                <w:sz w:val="14"/>
                <w:szCs w:val="14"/>
              </w:rPr>
            </w:pPr>
            <w:proofErr w:type="spellStart"/>
            <w:r w:rsidRPr="00387C15">
              <w:rPr>
                <w:sz w:val="14"/>
                <w:szCs w:val="14"/>
              </w:rPr>
              <w:t>Talzenna</w:t>
            </w:r>
            <w:proofErr w:type="spellEnd"/>
          </w:p>
        </w:tc>
        <w:tc>
          <w:tcPr>
            <w:tcW w:w="2982" w:type="dxa"/>
            <w:tcBorders>
              <w:top w:val="single" w:sz="2" w:space="0" w:color="005160"/>
              <w:left w:val="single" w:sz="2" w:space="0" w:color="005160"/>
              <w:bottom w:val="single" w:sz="2" w:space="0" w:color="005160"/>
              <w:right w:val="single" w:sz="2" w:space="0" w:color="005160"/>
            </w:tcBorders>
          </w:tcPr>
          <w:p w14:paraId="054CD156" w14:textId="605D3E45" w:rsidR="006C2322" w:rsidRPr="00387C15" w:rsidRDefault="006C2322" w:rsidP="00387C15">
            <w:pPr>
              <w:pStyle w:val="0detecinfotable3"/>
              <w:spacing w:before="48" w:after="48"/>
              <w:rPr>
                <w:sz w:val="14"/>
                <w:szCs w:val="14"/>
              </w:rPr>
            </w:pPr>
            <w:r w:rsidRPr="00387C15">
              <w:rPr>
                <w:rFonts w:hint="eastAsia"/>
                <w:sz w:val="14"/>
                <w:szCs w:val="14"/>
              </w:rPr>
              <w:t>乳腺癌</w:t>
            </w:r>
          </w:p>
        </w:tc>
        <w:tc>
          <w:tcPr>
            <w:tcW w:w="4088" w:type="dxa"/>
            <w:tcBorders>
              <w:top w:val="single" w:sz="2" w:space="0" w:color="005160"/>
              <w:left w:val="single" w:sz="2" w:space="0" w:color="005160"/>
              <w:bottom w:val="single" w:sz="2" w:space="0" w:color="005160"/>
              <w:right w:val="nil"/>
            </w:tcBorders>
          </w:tcPr>
          <w:p w14:paraId="6F0791A7" w14:textId="742AB4F4" w:rsidR="006C2322" w:rsidRPr="00387C15" w:rsidRDefault="006C2322" w:rsidP="00387C15">
            <w:pPr>
              <w:pStyle w:val="0detecinfotable3"/>
              <w:spacing w:before="48" w:after="48"/>
              <w:rPr>
                <w:sz w:val="14"/>
                <w:szCs w:val="14"/>
              </w:rPr>
            </w:pPr>
            <w:r w:rsidRPr="00387C15">
              <w:rPr>
                <w:rFonts w:hint="eastAsia"/>
                <w:sz w:val="14"/>
                <w:szCs w:val="14"/>
              </w:rPr>
              <w:t>- 有害或疑似有害的生殖系乳腺癌易感基因（</w:t>
            </w:r>
            <w:r w:rsidRPr="00387C15">
              <w:rPr>
                <w:sz w:val="14"/>
                <w:szCs w:val="14"/>
              </w:rPr>
              <w:t>BRCA）-突变（</w:t>
            </w:r>
            <w:proofErr w:type="spellStart"/>
            <w:r w:rsidRPr="00387C15">
              <w:rPr>
                <w:sz w:val="14"/>
                <w:szCs w:val="14"/>
              </w:rPr>
              <w:t>gBRCAm</w:t>
            </w:r>
            <w:proofErr w:type="spellEnd"/>
            <w:r w:rsidRPr="00387C15">
              <w:rPr>
                <w:sz w:val="14"/>
                <w:szCs w:val="14"/>
              </w:rPr>
              <w:t>）人表皮生长因子受体2（HER2）-阴性的成人局部晚期或转移性乳腺癌的治疗。</w:t>
            </w:r>
          </w:p>
        </w:tc>
      </w:tr>
    </w:tbl>
    <w:p w14:paraId="1E529AC0" w14:textId="144DD8C6" w:rsidR="006C2322" w:rsidRPr="00365A45" w:rsidRDefault="006C2322" w:rsidP="00365A45"/>
    <w:sectPr w:rsidR="006C2322" w:rsidRPr="00365A45" w:rsidSect="009F7195">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3944B" w14:textId="77777777" w:rsidR="00091B77" w:rsidRDefault="00091B77" w:rsidP="00E96490">
      <w:r>
        <w:separator/>
      </w:r>
    </w:p>
  </w:endnote>
  <w:endnote w:type="continuationSeparator" w:id="0">
    <w:p w14:paraId="7EEE3DD8" w14:textId="77777777" w:rsidR="00091B77" w:rsidRDefault="00091B77"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B45317" w:rsidRDefault="00B45317"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E7555" w14:textId="77777777" w:rsidR="00091B77" w:rsidRDefault="00091B77" w:rsidP="00E96490">
      <w:r>
        <w:separator/>
      </w:r>
    </w:p>
  </w:footnote>
  <w:footnote w:type="continuationSeparator" w:id="0">
    <w:p w14:paraId="368BD55B" w14:textId="77777777" w:rsidR="00091B77" w:rsidRDefault="00091B77"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43F0"/>
    <w:rsid w:val="0002657E"/>
    <w:rsid w:val="000309CF"/>
    <w:rsid w:val="00034969"/>
    <w:rsid w:val="00035054"/>
    <w:rsid w:val="0003619D"/>
    <w:rsid w:val="00036A93"/>
    <w:rsid w:val="000370FC"/>
    <w:rsid w:val="000374C9"/>
    <w:rsid w:val="00037602"/>
    <w:rsid w:val="000378E5"/>
    <w:rsid w:val="000401AE"/>
    <w:rsid w:val="000401B1"/>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1B77"/>
    <w:rsid w:val="0009294A"/>
    <w:rsid w:val="00093462"/>
    <w:rsid w:val="0009484C"/>
    <w:rsid w:val="000949AD"/>
    <w:rsid w:val="00095070"/>
    <w:rsid w:val="000957A0"/>
    <w:rsid w:val="00095943"/>
    <w:rsid w:val="000975B3"/>
    <w:rsid w:val="000976B6"/>
    <w:rsid w:val="000A24F6"/>
    <w:rsid w:val="000A343C"/>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16B4"/>
    <w:rsid w:val="000F2F41"/>
    <w:rsid w:val="000F39B7"/>
    <w:rsid w:val="000F421A"/>
    <w:rsid w:val="000F5542"/>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C15"/>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590D"/>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0704"/>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565F4"/>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1B6B"/>
    <w:rsid w:val="005B268F"/>
    <w:rsid w:val="005B2855"/>
    <w:rsid w:val="005B36C6"/>
    <w:rsid w:val="005B38F1"/>
    <w:rsid w:val="005B725C"/>
    <w:rsid w:val="005C1133"/>
    <w:rsid w:val="005C2D51"/>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E9E"/>
    <w:rsid w:val="006A043C"/>
    <w:rsid w:val="006A22DB"/>
    <w:rsid w:val="006A2470"/>
    <w:rsid w:val="006A2C24"/>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322"/>
    <w:rsid w:val="006C2E64"/>
    <w:rsid w:val="006C402B"/>
    <w:rsid w:val="006C4103"/>
    <w:rsid w:val="006C65A7"/>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2C8"/>
    <w:rsid w:val="007A47E6"/>
    <w:rsid w:val="007A646B"/>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6BA2"/>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40EB"/>
    <w:rsid w:val="0090417E"/>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A5E42"/>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195"/>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3BA4"/>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3395"/>
    <w:rsid w:val="00BE535B"/>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2604"/>
    <w:rsid w:val="00CC3ACF"/>
    <w:rsid w:val="00CC3C9D"/>
    <w:rsid w:val="00CC718A"/>
    <w:rsid w:val="00CC7EA8"/>
    <w:rsid w:val="00CD09E9"/>
    <w:rsid w:val="00CD3570"/>
    <w:rsid w:val="00CD3647"/>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668B5"/>
    <w:rsid w:val="00D70C8F"/>
    <w:rsid w:val="00D73FAF"/>
    <w:rsid w:val="00D7476B"/>
    <w:rsid w:val="00D7524F"/>
    <w:rsid w:val="00D75D65"/>
    <w:rsid w:val="00D7636F"/>
    <w:rsid w:val="00D77492"/>
    <w:rsid w:val="00D778AA"/>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1493"/>
    <w:rsid w:val="00E74624"/>
    <w:rsid w:val="00E752DB"/>
    <w:rsid w:val="00E758F7"/>
    <w:rsid w:val="00E76247"/>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97A"/>
    <w:rsid w:val="00F1401C"/>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rsid w:val="00A37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2B09D1"/>
    <w:tblPr>
      <w:tblStyleRowBandSize w:val="1"/>
    </w:tblPr>
    <w:tcPr>
      <w:vAlign w:val="center"/>
    </w:tcPr>
    <w:tblStylePr w:type="firstRow">
      <w:pPr>
        <w:wordWrap/>
        <w:spacing w:beforeLines="50" w:before="50" w:beforeAutospacing="0" w:afterLines="50" w:after="50" w:afterAutospacing="0" w:line="200" w:lineRule="exact"/>
        <w:ind w:leftChars="50" w:left="50" w:rightChars="50" w:right="50"/>
        <w:jc w:val="left"/>
        <w:outlineLvl w:val="9"/>
      </w:pPr>
      <w:rPr>
        <w:rFonts w:ascii="思源黑体" w:eastAsia="思源黑体" w:hAnsi="思源黑体"/>
        <w:b w:val="0"/>
        <w:i w:val="0"/>
        <w:sz w:val="16"/>
      </w:rPr>
      <w:tblPr/>
      <w:tcPr>
        <w:shd w:val="clear" w:color="auto" w:fill="87A8AF"/>
      </w:tcPr>
    </w:tblStylePr>
    <w:tblStylePr w:type="band2Horz">
      <w:pPr>
        <w:wordWrap/>
        <w:spacing w:beforeLines="50" w:before="50" w:beforeAutospacing="0" w:afterLines="50" w:after="50" w:afterAutospacing="0" w:line="200" w:lineRule="exact"/>
        <w:ind w:leftChars="50" w:left="50" w:rightChars="50" w:right="50" w:firstLineChars="0" w:firstLine="0"/>
        <w:jc w:val="left"/>
        <w:outlineLvl w:val="9"/>
      </w:pPr>
      <w:rPr>
        <w:b w:val="0"/>
        <w:i w:val="0"/>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43F94-B967-064C-9D24-C93894354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1497</Words>
  <Characters>8537</Characters>
  <Application>Microsoft Office Word</Application>
  <DocSecurity>0</DocSecurity>
  <Lines>71</Lines>
  <Paragraphs>20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11</cp:revision>
  <cp:lastPrinted>2020-07-13T03:01:00Z</cp:lastPrinted>
  <dcterms:created xsi:type="dcterms:W3CDTF">2020-08-18T03:15:00Z</dcterms:created>
  <dcterms:modified xsi:type="dcterms:W3CDTF">2020-09-27T06:21:00Z</dcterms:modified>
</cp:coreProperties>
</file>