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E2A7F" w:rsidRDefault="00BE2A7F">
      <w:pPr>
        <w:rPr>
          <w:rFonts w:hAnsi="Source Han Sans CN" w:cs="Times New Roman (正文 CS 字体)"/>
          <w:b/>
          <w:bCs/>
          <w:color w:val="FF6400"/>
          <w:spacing w:val="10"/>
          <w:sz w:val="28"/>
        </w:rPr>
      </w:pPr>
      <w:r>
        <w:br w:type="page"/>
      </w:r>
    </w:p>
    <w:p w:rsidR="00C1124B" w:rsidRPr="00C1124B" w:rsidRDefault="00A8657A" w:rsidP="00C1124B">
      <w:pPr>
        <w:pStyle w:val="02"/>
      </w:pPr>
      <w:r>
        <w:lastRenderedPageBreak/>
        <w:t>乳腺癌NCCN指南相关基因</w:t>
      </w:r>
    </w:p>
    <w:p w:rsidR="00040313" w:rsidRDefault="00040313"/>
    <w:tbl>
      <w:tblPr>
        <w:tblStyle w:val="1summarycommon"/>
        <w:tblW w:w="0" w:type="auto"/>
        <w:tblLook w:val="04A0" w:firstRow="1" w:lastRow="0" w:firstColumn="1" w:lastColumn="0" w:noHBand="0" w:noVBand="1"/>
      </w:tblPr>
      <w:tblGrid>
        <w:gridCol w:w="1553"/>
        <w:gridCol w:w="6236"/>
        <w:gridCol w:w="2268"/>
      </w:tblGrid>
      <w:tr w:rsidR="00040313" w:rsidTr="00040313">
        <w:trPr>
          <w:cnfStyle w:val="100000000000" w:firstRow="1" w:lastRow="0" w:firstColumn="0" w:lastColumn="0" w:oddVBand="0" w:evenVBand="0" w:oddHBand="0" w:evenHBand="0" w:firstRowFirstColumn="0" w:firstRowLastColumn="0" w:lastRowFirstColumn="0" w:lastRowLastColumn="0"/>
        </w:trPr>
        <w:tc>
          <w:tcPr>
            <w:tcW w:w="1553" w:type="dxa"/>
          </w:tcPr>
          <w:p w:rsidR="00040313" w:rsidRDefault="00A8657A">
            <w:pPr>
              <w:spacing w:before="120" w:after="120"/>
              <w:ind w:left="84" w:right="84"/>
            </w:pPr>
            <w:r>
              <w:t>检测基因</w:t>
            </w:r>
          </w:p>
        </w:tc>
        <w:tc>
          <w:tcPr>
            <w:tcW w:w="6236" w:type="dxa"/>
          </w:tcPr>
          <w:p w:rsidR="00040313" w:rsidRDefault="00A8657A">
            <w:pPr>
              <w:ind w:left="84" w:right="84"/>
            </w:pPr>
            <w:r>
              <w:t>检测意义</w:t>
            </w:r>
          </w:p>
        </w:tc>
        <w:tc>
          <w:tcPr>
            <w:tcW w:w="2268" w:type="dxa"/>
          </w:tcPr>
          <w:p w:rsidR="00040313" w:rsidRDefault="00A8657A">
            <w:pPr>
              <w:ind w:left="84" w:right="84"/>
            </w:pPr>
            <w:r>
              <w:t>检测结果</w:t>
            </w:r>
          </w:p>
        </w:tc>
      </w:tr>
      <w:tr w:rsidR="00040313" w:rsidTr="00040313">
        <w:tblPrEx>
          <w:tblCellMar>
            <w:top w:w="142" w:type="dxa"/>
            <w:left w:w="108" w:type="dxa"/>
            <w:bottom w:w="142" w:type="dxa"/>
            <w:right w:w="108" w:type="dxa"/>
          </w:tblCellMar>
        </w:tblPrEx>
        <w:tc>
          <w:tcPr>
            <w:tcW w:w="1553" w:type="dxa"/>
          </w:tcPr>
          <w:p w:rsidR="00040313" w:rsidRDefault="00A8657A">
            <w:pPr>
              <w:spacing w:before="120" w:after="120"/>
            </w:pPr>
            <w:r>
              <w:rPr>
                <w:color w:val="595959"/>
              </w:rPr>
              <w:t>ERBB2</w:t>
            </w:r>
          </w:p>
        </w:tc>
        <w:tc>
          <w:tcPr>
            <w:tcW w:w="6236" w:type="dxa"/>
          </w:tcPr>
          <w:p w:rsidR="00040313" w:rsidRDefault="00A8657A">
            <w:pPr>
              <w:spacing w:before="120" w:after="120"/>
            </w:pPr>
            <w:r>
              <w:rPr>
                <w:color w:val="595959"/>
              </w:rPr>
              <w:t>应对所有新发原发性或新转移性乳腺癌患者进行HER2检测。如果1级（任何组织学类型），纯粘液性，纯管状或纯筛状癌检测出HER2阳性，应考虑重新进行病理学复查以考虑重复或应用其他技术进行比较性的HER2检测。在初始活检样本的HER2测试结果为阴性之后，如果初始样本不理想（例如，存在最小浸润性癌，冷缺血时间或固定不理想），则考虑对随后的手术或其他附加样本进行重新测试，如样本中包含与活检组织形态不同的高等级癌症，预计会有测试误差，需排除高等级癌症的异质性。HER2扩增的患者应进行抗HER2治疗，相关药物包括：曲妥珠单抗，帕妥珠单抗，恩美曲妥珠单抗，拉帕替尼等。</w:t>
            </w:r>
          </w:p>
        </w:tc>
        <w:tc>
          <w:tcPr>
            <w:tcW w:w="2268" w:type="dxa"/>
          </w:tcPr>
          <w:p w:rsidR="00040313" w:rsidRDefault="00A8657A">
            <w:pPr>
              <w:spacing w:before="120" w:after="120"/>
            </w:pPr>
            <w:r>
              <w:rPr>
                <w:color w:val="595959"/>
              </w:rPr>
              <w:t>{%p if nccn.ERBB2.f %}</w:t>
            </w:r>
          </w:p>
          <w:p w:rsidR="00040313" w:rsidRPr="00BD489B" w:rsidRDefault="00A8657A">
            <w:pPr>
              <w:spacing w:before="120" w:after="120"/>
              <w:rPr>
                <w:color w:val="FF631C"/>
              </w:rPr>
            </w:pPr>
            <w:bookmarkStart w:id="0" w:name="_GoBack"/>
            <w:r w:rsidRPr="00BD489B">
              <w:rPr>
                <w:color w:val="FF631C"/>
              </w:rPr>
              <w:t>{{ nccn.ERBB2.r }}</w:t>
            </w:r>
          </w:p>
          <w:bookmarkEnd w:id="0"/>
          <w:p w:rsidR="00040313" w:rsidRDefault="00A8657A">
            <w:pPr>
              <w:spacing w:before="120" w:after="120"/>
            </w:pPr>
            <w:r>
              <w:rPr>
                <w:color w:val="595959"/>
              </w:rPr>
              <w:t>{%p else %}</w:t>
            </w:r>
          </w:p>
          <w:p w:rsidR="00040313" w:rsidRDefault="00A8657A">
            <w:pPr>
              <w:spacing w:before="120" w:after="120"/>
            </w:pPr>
            <w:r>
              <w:rPr>
                <w:color w:val="595959"/>
              </w:rPr>
              <w:t>{{ nccn.ERBB2.r }}</w:t>
            </w:r>
          </w:p>
          <w:p w:rsidR="00040313" w:rsidRDefault="00A8657A">
            <w:pPr>
              <w:spacing w:before="120" w:after="120"/>
            </w:pPr>
            <w:r>
              <w:rPr>
                <w:color w:val="595959"/>
              </w:rPr>
              <w:t>{%p endif %}</w:t>
            </w:r>
          </w:p>
        </w:tc>
      </w:tr>
      <w:tr w:rsidR="00040313" w:rsidTr="00040313">
        <w:tblPrEx>
          <w:tblCellMar>
            <w:top w:w="142" w:type="dxa"/>
            <w:left w:w="108" w:type="dxa"/>
            <w:bottom w:w="142" w:type="dxa"/>
            <w:right w:w="108" w:type="dxa"/>
          </w:tblCellMar>
        </w:tblPrEx>
        <w:tc>
          <w:tcPr>
            <w:tcW w:w="1553" w:type="dxa"/>
          </w:tcPr>
          <w:p w:rsidR="00040313" w:rsidRDefault="00A8657A">
            <w:pPr>
              <w:spacing w:before="120" w:after="120"/>
            </w:pPr>
            <w:r>
              <w:rPr>
                <w:color w:val="595959"/>
              </w:rPr>
              <w:t>BRCA1</w:t>
            </w:r>
          </w:p>
        </w:tc>
        <w:tc>
          <w:tcPr>
            <w:tcW w:w="6236" w:type="dxa"/>
            <w:vMerge w:val="restart"/>
          </w:tcPr>
          <w:p w:rsidR="00040313" w:rsidRDefault="00A8657A">
            <w:pPr>
              <w:spacing w:before="120" w:after="120"/>
            </w:pPr>
            <w:r>
              <w:rPr>
                <w:color w:val="595959"/>
              </w:rPr>
              <w:t>对于HER2阴性且携带胚系BRCA1突变的局部晚期或转移性乳腺癌患者，可选用PARP抑制剂（奥拉帕利或</w:t>
            </w:r>
            <w:proofErr w:type="spellStart"/>
            <w:r>
              <w:rPr>
                <w:color w:val="595959"/>
              </w:rPr>
              <w:t>Talazoparib</w:t>
            </w:r>
            <w:proofErr w:type="spellEnd"/>
            <w:r>
              <w:rPr>
                <w:color w:val="595959"/>
              </w:rPr>
              <w:t>[他拉唑帕尼]，1类推荐）进行治疗。</w:t>
            </w:r>
          </w:p>
        </w:tc>
        <w:tc>
          <w:tcPr>
            <w:tcW w:w="2268" w:type="dxa"/>
          </w:tcPr>
          <w:p w:rsidR="00040313" w:rsidRDefault="00A8657A">
            <w:pPr>
              <w:spacing w:before="120" w:after="120"/>
            </w:pPr>
            <w:r>
              <w:rPr>
                <w:color w:val="595959"/>
              </w:rPr>
              <w:t>{%p if nccn.BRCA1.f %}</w:t>
            </w:r>
          </w:p>
          <w:p w:rsidR="00040313" w:rsidRPr="00BD489B" w:rsidRDefault="00A8657A">
            <w:pPr>
              <w:spacing w:before="120" w:after="120"/>
              <w:rPr>
                <w:color w:val="FF631C"/>
              </w:rPr>
            </w:pPr>
            <w:r w:rsidRPr="00BD489B">
              <w:rPr>
                <w:color w:val="FF631C"/>
              </w:rPr>
              <w:t>{{ nccn.BRCA1.r }}</w:t>
            </w:r>
          </w:p>
          <w:p w:rsidR="00040313" w:rsidRDefault="00A8657A">
            <w:pPr>
              <w:spacing w:before="120" w:after="120"/>
            </w:pPr>
            <w:r>
              <w:rPr>
                <w:color w:val="595959"/>
              </w:rPr>
              <w:t>{%p else %}</w:t>
            </w:r>
          </w:p>
          <w:p w:rsidR="00040313" w:rsidRDefault="00A8657A">
            <w:pPr>
              <w:spacing w:before="120" w:after="120"/>
            </w:pPr>
            <w:r>
              <w:rPr>
                <w:color w:val="595959"/>
              </w:rPr>
              <w:t>{{ nccn.BRCA1.r }}</w:t>
            </w:r>
          </w:p>
          <w:p w:rsidR="00040313" w:rsidRDefault="00A8657A">
            <w:pPr>
              <w:spacing w:before="120" w:after="120"/>
            </w:pPr>
            <w:r>
              <w:rPr>
                <w:color w:val="595959"/>
              </w:rPr>
              <w:t>{%p endif %}</w:t>
            </w:r>
          </w:p>
        </w:tc>
      </w:tr>
      <w:tr w:rsidR="00040313" w:rsidTr="00040313">
        <w:tblPrEx>
          <w:tblCellMar>
            <w:top w:w="142" w:type="dxa"/>
            <w:left w:w="108" w:type="dxa"/>
            <w:bottom w:w="142" w:type="dxa"/>
            <w:right w:w="108" w:type="dxa"/>
          </w:tblCellMar>
        </w:tblPrEx>
        <w:tc>
          <w:tcPr>
            <w:tcW w:w="1553" w:type="dxa"/>
          </w:tcPr>
          <w:p w:rsidR="00040313" w:rsidRDefault="00A8657A">
            <w:pPr>
              <w:spacing w:before="120" w:after="120"/>
            </w:pPr>
            <w:r>
              <w:rPr>
                <w:color w:val="595959"/>
              </w:rPr>
              <w:t>BRCA2</w:t>
            </w:r>
          </w:p>
        </w:tc>
        <w:tc>
          <w:tcPr>
            <w:tcW w:w="2880" w:type="dxa"/>
            <w:vMerge/>
          </w:tcPr>
          <w:p w:rsidR="00040313" w:rsidRDefault="00040313">
            <w:pPr>
              <w:spacing w:before="120" w:after="120"/>
            </w:pPr>
          </w:p>
        </w:tc>
        <w:tc>
          <w:tcPr>
            <w:tcW w:w="2268" w:type="dxa"/>
          </w:tcPr>
          <w:p w:rsidR="00040313" w:rsidRDefault="00A8657A">
            <w:pPr>
              <w:spacing w:before="120" w:after="120"/>
            </w:pPr>
            <w:r>
              <w:rPr>
                <w:color w:val="595959"/>
              </w:rPr>
              <w:t>{%p if nccn.BRCA2.f %}</w:t>
            </w:r>
          </w:p>
          <w:p w:rsidR="00040313" w:rsidRPr="00BD489B" w:rsidRDefault="00A8657A">
            <w:pPr>
              <w:spacing w:before="120" w:after="120"/>
              <w:rPr>
                <w:color w:val="FF631C"/>
              </w:rPr>
            </w:pPr>
            <w:r w:rsidRPr="00BD489B">
              <w:rPr>
                <w:color w:val="FF631C"/>
              </w:rPr>
              <w:t>{{ nccn.BRCA2.r }}</w:t>
            </w:r>
          </w:p>
          <w:p w:rsidR="00040313" w:rsidRDefault="00A8657A">
            <w:pPr>
              <w:spacing w:before="120" w:after="120"/>
            </w:pPr>
            <w:r>
              <w:rPr>
                <w:color w:val="595959"/>
              </w:rPr>
              <w:t>{%p else %}</w:t>
            </w:r>
          </w:p>
          <w:p w:rsidR="00040313" w:rsidRDefault="00A8657A">
            <w:pPr>
              <w:spacing w:before="120" w:after="120"/>
            </w:pPr>
            <w:r>
              <w:rPr>
                <w:color w:val="595959"/>
              </w:rPr>
              <w:t>{{ nccn.BRCA2.r }}</w:t>
            </w:r>
          </w:p>
          <w:p w:rsidR="00040313" w:rsidRDefault="00A8657A">
            <w:pPr>
              <w:spacing w:before="120" w:after="120"/>
              <w:rPr>
                <w:rFonts w:hint="eastAsia"/>
              </w:rPr>
            </w:pPr>
            <w:r>
              <w:rPr>
                <w:color w:val="595959"/>
              </w:rPr>
              <w:t>{%p endif %}</w:t>
            </w:r>
          </w:p>
        </w:tc>
      </w:tr>
      <w:tr w:rsidR="00040313" w:rsidTr="00040313">
        <w:tblPrEx>
          <w:tblCellMar>
            <w:top w:w="142" w:type="dxa"/>
            <w:left w:w="108" w:type="dxa"/>
            <w:bottom w:w="142" w:type="dxa"/>
            <w:right w:w="108" w:type="dxa"/>
          </w:tblCellMar>
        </w:tblPrEx>
        <w:tc>
          <w:tcPr>
            <w:tcW w:w="1553" w:type="dxa"/>
          </w:tcPr>
          <w:p w:rsidR="00040313" w:rsidRDefault="00A8657A">
            <w:pPr>
              <w:spacing w:before="120" w:after="120"/>
            </w:pPr>
            <w:r>
              <w:rPr>
                <w:color w:val="595959"/>
              </w:rPr>
              <w:t>PIK3CA</w:t>
            </w:r>
          </w:p>
        </w:tc>
        <w:tc>
          <w:tcPr>
            <w:tcW w:w="6236" w:type="dxa"/>
          </w:tcPr>
          <w:p w:rsidR="00040313" w:rsidRDefault="00A8657A">
            <w:pPr>
              <w:spacing w:before="120" w:after="120"/>
            </w:pPr>
            <w:r>
              <w:rPr>
                <w:color w:val="595959"/>
              </w:rPr>
              <w:t>对于PIK3CA突变患者，应使用氟维司群+</w:t>
            </w:r>
            <w:proofErr w:type="spellStart"/>
            <w:r>
              <w:rPr>
                <w:color w:val="595959"/>
              </w:rPr>
              <w:t>Alpelisib</w:t>
            </w:r>
            <w:proofErr w:type="spellEnd"/>
            <w:r>
              <w:rPr>
                <w:color w:val="595959"/>
              </w:rPr>
              <w:t>[阿培利司]（1类推荐）进行治疗。</w:t>
            </w:r>
          </w:p>
        </w:tc>
        <w:tc>
          <w:tcPr>
            <w:tcW w:w="2268" w:type="dxa"/>
          </w:tcPr>
          <w:p w:rsidR="00040313" w:rsidRDefault="00A8657A">
            <w:pPr>
              <w:spacing w:before="120" w:after="120"/>
            </w:pPr>
            <w:r>
              <w:rPr>
                <w:color w:val="595959"/>
              </w:rPr>
              <w:t>{%p if nccn.PIK3CA.f %}</w:t>
            </w:r>
          </w:p>
          <w:p w:rsidR="00040313" w:rsidRPr="00BD489B" w:rsidRDefault="00A8657A">
            <w:pPr>
              <w:spacing w:before="120" w:after="120"/>
              <w:rPr>
                <w:color w:val="FF631C"/>
              </w:rPr>
            </w:pPr>
            <w:r w:rsidRPr="00BD489B">
              <w:rPr>
                <w:color w:val="FF631C"/>
              </w:rPr>
              <w:t>{{ nccn.PIK3CA.r }}</w:t>
            </w:r>
          </w:p>
          <w:p w:rsidR="00040313" w:rsidRDefault="00A8657A">
            <w:pPr>
              <w:spacing w:before="120" w:after="120"/>
            </w:pPr>
            <w:r>
              <w:rPr>
                <w:color w:val="595959"/>
              </w:rPr>
              <w:t>{{%p else %}}</w:t>
            </w:r>
          </w:p>
          <w:p w:rsidR="00040313" w:rsidRDefault="00A8657A">
            <w:pPr>
              <w:spacing w:before="120" w:after="120"/>
            </w:pPr>
            <w:r>
              <w:rPr>
                <w:color w:val="595959"/>
              </w:rPr>
              <w:t>{{ nccn.PIK3CA.r }}</w:t>
            </w:r>
          </w:p>
          <w:p w:rsidR="00040313" w:rsidRDefault="00A8657A">
            <w:pPr>
              <w:spacing w:before="120" w:after="120"/>
            </w:pPr>
            <w:r>
              <w:rPr>
                <w:color w:val="595959"/>
              </w:rPr>
              <w:t>{{%p endif %}}</w:t>
            </w:r>
          </w:p>
        </w:tc>
      </w:tr>
    </w:tbl>
    <w:p w:rsidR="00040313" w:rsidRDefault="00A8657A">
      <w:pPr>
        <w:pStyle w:val="03"/>
      </w:pPr>
      <w:r>
        <w:t>NCCN Clinical Practice Guidelines in Oncology (NCCN Guidelines</w:t>
      </w:r>
      <w:r>
        <w:t>®</w:t>
      </w:r>
      <w:r>
        <w:t>) Breast Cancer Version 3.2019</w:t>
      </w:r>
    </w:p>
    <w:p w:rsidR="00CC1D6C" w:rsidRPr="00C1124B" w:rsidRDefault="00CC1D6C" w:rsidP="00C1124B"/>
    <w:sectPr w:rsidR="00CC1D6C" w:rsidRPr="00C1124B"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B4E62" w:rsidRDefault="00CB4E62" w:rsidP="00E96490">
      <w:r>
        <w:separator/>
      </w:r>
    </w:p>
  </w:endnote>
  <w:endnote w:type="continuationSeparator" w:id="0">
    <w:p w:rsidR="00CB4E62" w:rsidRDefault="00CB4E62"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B4E62" w:rsidRDefault="00CB4E62" w:rsidP="00E96490">
      <w:r>
        <w:separator/>
      </w:r>
    </w:p>
  </w:footnote>
  <w:footnote w:type="continuationSeparator" w:id="0">
    <w:p w:rsidR="00CB4E62" w:rsidRDefault="00CB4E62"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0313"/>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78A6"/>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2737A"/>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8657A"/>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34D"/>
    <w:rsid w:val="00BD2524"/>
    <w:rsid w:val="00BD281E"/>
    <w:rsid w:val="00BD3D68"/>
    <w:rsid w:val="00BD489B"/>
    <w:rsid w:val="00BD4A7C"/>
    <w:rsid w:val="00BD5493"/>
    <w:rsid w:val="00BD757E"/>
    <w:rsid w:val="00BD7BFF"/>
    <w:rsid w:val="00BE0EAE"/>
    <w:rsid w:val="00BE1821"/>
    <w:rsid w:val="00BE19E3"/>
    <w:rsid w:val="00BE1EB1"/>
    <w:rsid w:val="00BE2A7F"/>
    <w:rsid w:val="00BE3395"/>
    <w:rsid w:val="00BE535B"/>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24B"/>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4E62"/>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1373"/>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36ADE"/>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qFormat/>
    <w:rsid w:val="00A37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2B09D1"/>
    <w:tblPr>
      <w:tblStyleRowBandSize w:val="1"/>
    </w:tblPr>
    <w:tcPr>
      <w:vAlign w:val="center"/>
    </w:tcPr>
    <w:tblStylePr w:type="firstRow">
      <w:pPr>
        <w:wordWrap/>
        <w:spacing w:beforeLines="50" w:before="50" w:beforeAutospacing="0" w:afterLines="50" w:after="50" w:afterAutospacing="0" w:line="200" w:lineRule="exact"/>
        <w:ind w:leftChars="50" w:left="50" w:rightChars="50" w:right="50"/>
        <w:jc w:val="left"/>
        <w:outlineLvl w:val="9"/>
      </w:pPr>
      <w:rPr>
        <w:rFonts w:ascii="思源黑体" w:eastAsia="思源黑体" w:hAnsi="思源黑体"/>
        <w:b w:val="0"/>
        <w:i w:val="0"/>
        <w:sz w:val="16"/>
      </w:rPr>
      <w:tblPr/>
      <w:tcPr>
        <w:shd w:val="clear" w:color="auto" w:fill="87A8AF"/>
      </w:tcPr>
    </w:tblStylePr>
    <w:tblStylePr w:type="band2Horz">
      <w:pPr>
        <w:wordWrap/>
        <w:spacing w:beforeLines="50" w:before="50" w:beforeAutospacing="0" w:afterLines="50" w:after="50" w:afterAutospacing="0" w:line="200" w:lineRule="exact"/>
        <w:ind w:leftChars="50" w:left="50" w:rightChars="50" w:right="50" w:firstLineChars="0" w:firstLine="0"/>
        <w:jc w:val="left"/>
        <w:outlineLvl w:val="9"/>
      </w:pPr>
      <w:rPr>
        <w:b w:val="0"/>
        <w:i w:val="0"/>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D6DF9-0FC7-074E-9672-A41D9B551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2</Pages>
  <Words>137</Words>
  <Characters>781</Characters>
  <Application>Microsoft Office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109</cp:revision>
  <cp:lastPrinted>2020-07-13T03:01:00Z</cp:lastPrinted>
  <dcterms:created xsi:type="dcterms:W3CDTF">2020-07-20T03:46:00Z</dcterms:created>
  <dcterms:modified xsi:type="dcterms:W3CDTF">2020-11-05T07:50:00Z</dcterms:modified>
</cp:coreProperties>
</file>