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1726" w:rsidRDefault="004F1726">
      <w:pPr>
        <w:rPr>
          <w:rFonts w:hAnsi="Source Han Sans CN" w:cs="Times New Roman (正文 CS 字体)"/>
          <w:b/>
          <w:bCs/>
          <w:color w:val="FF6400"/>
          <w:spacing w:val="10"/>
          <w:sz w:val="28"/>
        </w:rPr>
      </w:pPr>
      <w:r>
        <w:br w:type="page"/>
      </w:r>
    </w:p>
    <w:p w:rsidR="00C1124B" w:rsidRPr="00C1124B" w:rsidRDefault="005E7755" w:rsidP="00C1124B">
      <w:pPr>
        <w:pStyle w:val="02"/>
      </w:pPr>
      <w:r>
        <w:lastRenderedPageBreak/>
        <w:t>黑色素瘤NCCN指南相关基因</w:t>
      </w:r>
    </w:p>
    <w:p w:rsidR="004D0A8C" w:rsidRDefault="004D0A8C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1553"/>
        <w:gridCol w:w="6236"/>
        <w:gridCol w:w="2268"/>
      </w:tblGrid>
      <w:tr w:rsidR="004D0A8C" w:rsidTr="004D0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3" w:type="dxa"/>
          </w:tcPr>
          <w:p w:rsidR="004D0A8C" w:rsidRDefault="005E7755">
            <w:pPr>
              <w:spacing w:before="120" w:after="120"/>
              <w:ind w:left="84" w:right="84"/>
            </w:pPr>
            <w:r>
              <w:t>检测基因</w:t>
            </w:r>
          </w:p>
        </w:tc>
        <w:tc>
          <w:tcPr>
            <w:tcW w:w="6236" w:type="dxa"/>
          </w:tcPr>
          <w:p w:rsidR="004D0A8C" w:rsidRDefault="005E7755">
            <w:pPr>
              <w:ind w:left="84" w:right="84"/>
            </w:pPr>
            <w:r>
              <w:t>检测意义</w:t>
            </w:r>
          </w:p>
        </w:tc>
        <w:tc>
          <w:tcPr>
            <w:tcW w:w="2268" w:type="dxa"/>
          </w:tcPr>
          <w:p w:rsidR="004D0A8C" w:rsidRDefault="005E7755">
            <w:pPr>
              <w:ind w:left="84" w:right="84"/>
            </w:pPr>
            <w:r>
              <w:t>检测结果</w:t>
            </w:r>
          </w:p>
        </w:tc>
      </w:tr>
      <w:tr w:rsidR="004D0A8C" w:rsidTr="004D0A8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>BRAF</w:t>
            </w:r>
          </w:p>
        </w:tc>
        <w:tc>
          <w:tcPr>
            <w:tcW w:w="6236" w:type="dxa"/>
          </w:tcPr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>BRAF是一种丝氨酸苏氨酸激酶，可激活丝裂原激活的激酶途径。该基因的突变导致细胞不受限制地生长和增殖。BRAF突变最常见于第600个密码子（V600），最常见的是V600E（80％），但也有V600K（15％）和V600R/M/D/G等类型（5％）。BRAF V600突变与对BRAF抑制剂的敏感性有关。现有证据表明，没有BRAFV600突变的患者不应该使用BRAF抑制剂。BRAF V600突变也与对MEK抑制剂的敏感性有关。临床试验表明，BRAFV600突变的患者使用BRAF和MEK抑制剂的组合优于单独使用这两种药物。大量临床试验数据证实，使用BRAF和/或MEK抑制剂治疗时，BRAF V600E和V600K突变似乎具有相似的临床结果。在有限的病例报告中，频率较低的V600R/M/D/G突变也似乎从这些疗法中受益。影响密码子 600的其他罕见突变也似乎从这些疗法中受益。在约5%的黑色素瘤中也发现了600密码子之外的BRAF突变，以及BRAF融合。第15外显子V600附近的密码子突变（特别是BRAF L597和BRAF K601）显示出对MEK抑制剂以及BRAF和MEK抑制剂组合的反应。在BRAF融合基因中也显示出对MEK抑制剂和非特异性RAF抑制剂（如索拉非尼）的响应。外显子11或</w:t>
            </w:r>
            <w:bookmarkStart w:id="0" w:name="_GoBack"/>
            <w:bookmarkEnd w:id="0"/>
            <w:r>
              <w:rPr>
                <w:color w:val="595959"/>
              </w:rPr>
              <w:t>外显子15中其他密码子的突变均未显示出对BRAF或MEK抑制剂的反应。</w:t>
            </w:r>
          </w:p>
        </w:tc>
        <w:tc>
          <w:tcPr>
            <w:tcW w:w="2268" w:type="dxa"/>
          </w:tcPr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nccn.BRAF.f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4D0A8C" w:rsidRDefault="005E7755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nccn.BRAF.r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4D0A8C" w:rsidRDefault="008C1D57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5E7755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nccn.BRAF.r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4D0A8C" w:rsidRDefault="008C1D57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5E7755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4D0A8C" w:rsidTr="004D0A8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>KIT</w:t>
            </w:r>
          </w:p>
        </w:tc>
        <w:tc>
          <w:tcPr>
            <w:tcW w:w="6236" w:type="dxa"/>
          </w:tcPr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>KIT是一种受体酪氨酸激酶，可促进细胞生长和增殖。KIT突变可能发生在整个基因的多个“热点”中，并且它们对KIT抑制剂（例如伊马替尼，舒尼替尼，尼洛替尼）的敏感性不同。KIT外显子11和外显子13突变（例如W557，V559，L576P，K642E）似乎对KIT抑制剂具有很高的敏感性。KIT外显子17突变（例如D816H）似乎对KIT抑制剂的敏感性很小或没有。KIT扩增对KIT抑制剂的敏感性最低或没有。</w:t>
            </w:r>
          </w:p>
        </w:tc>
        <w:tc>
          <w:tcPr>
            <w:tcW w:w="2268" w:type="dxa"/>
          </w:tcPr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nccn.KIT.f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4D0A8C" w:rsidRDefault="005E7755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nccn.KIT.r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4D0A8C" w:rsidRDefault="008C1D57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5E7755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nccn.KIT.r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4D0A8C" w:rsidRDefault="008C1D57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5E7755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4D0A8C" w:rsidTr="004D0A8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>NRAS</w:t>
            </w:r>
          </w:p>
        </w:tc>
        <w:tc>
          <w:tcPr>
            <w:tcW w:w="6236" w:type="dxa"/>
          </w:tcPr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>NRAS是一种GTP酶，可激活有丝分裂原激活的蛋白激酶信号传导和其他信号传导途径，从而导致细胞生长和增殖。NRAS突变似乎与局限性和晚期黑色素瘤的不良生存相关。尽管在该人群中常规使用MEK抑制剂的价值仍有疑问，MEK抑制剂可能对某些NRAS突变患者产生反应（</w:t>
            </w:r>
            <w:proofErr w:type="spellStart"/>
            <w:r>
              <w:rPr>
                <w:color w:val="595959"/>
              </w:rPr>
              <w:t>binimetinib</w:t>
            </w:r>
            <w:proofErr w:type="spellEnd"/>
            <w:r>
              <w:rPr>
                <w:color w:val="595959"/>
              </w:rPr>
              <w:t>的应答率为20％）。</w:t>
            </w:r>
          </w:p>
        </w:tc>
        <w:tc>
          <w:tcPr>
            <w:tcW w:w="2268" w:type="dxa"/>
          </w:tcPr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nccn.NRAS.f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4D0A8C" w:rsidRDefault="005E7755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nccn.NRAS.r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4D0A8C" w:rsidRDefault="008C1D57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5E7755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nccn.NRAS.r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4D0A8C" w:rsidRDefault="008C1D57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5E7755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4D0A8C" w:rsidTr="004D0A8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>NTRK</w:t>
            </w:r>
          </w:p>
        </w:tc>
        <w:tc>
          <w:tcPr>
            <w:tcW w:w="6236" w:type="dxa"/>
          </w:tcPr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>在黑色素瘤亚型中，NTRK1，NTRK2和NTRK3中的融合不常见（&lt;1％）。这些基因中的融合对TRK抑制剂的高应答率 。</w:t>
            </w:r>
          </w:p>
        </w:tc>
        <w:tc>
          <w:tcPr>
            <w:tcW w:w="2268" w:type="dxa"/>
          </w:tcPr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nccn.NTRK.f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4D0A8C" w:rsidRDefault="005E7755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nccn.NTRK.r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4D0A8C" w:rsidRDefault="008C1D57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5E7755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4D0A8C" w:rsidRDefault="005E7755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nccn.NTRK.r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4D0A8C" w:rsidRDefault="008C1D57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5E7755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</w:tbl>
    <w:p w:rsidR="004D0A8C" w:rsidRDefault="005E7755">
      <w:pPr>
        <w:pStyle w:val="03"/>
      </w:pPr>
      <w:r>
        <w:t>NCCN Clinical Practice Guidelines in Oncology (NCCN Guidelines</w:t>
      </w:r>
      <w:r>
        <w:t>®</w:t>
      </w:r>
      <w:r>
        <w:t>) Cutaneous Melanoma Version 3.2019</w:t>
      </w:r>
    </w:p>
    <w:p w:rsidR="00CC1D6C" w:rsidRPr="00C1124B" w:rsidRDefault="00CC1D6C" w:rsidP="00C1124B"/>
    <w:sectPr w:rsidR="00CC1D6C" w:rsidRPr="00C1124B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3BF3" w:rsidRDefault="00733BF3" w:rsidP="00E96490">
      <w:r>
        <w:separator/>
      </w:r>
    </w:p>
  </w:endnote>
  <w:endnote w:type="continuationSeparator" w:id="0">
    <w:p w:rsidR="00733BF3" w:rsidRDefault="00733BF3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3BF3" w:rsidRDefault="00733BF3" w:rsidP="00E96490">
      <w:r>
        <w:separator/>
      </w:r>
    </w:p>
  </w:footnote>
  <w:footnote w:type="continuationSeparator" w:id="0">
    <w:p w:rsidR="00733BF3" w:rsidRDefault="00733BF3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A8C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1726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E7755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3BF3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1D57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F7AE66-00E5-274B-8D95-66611C25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108</cp:revision>
  <cp:lastPrinted>2020-07-13T03:01:00Z</cp:lastPrinted>
  <dcterms:created xsi:type="dcterms:W3CDTF">2020-07-20T03:46:00Z</dcterms:created>
  <dcterms:modified xsi:type="dcterms:W3CDTF">2020-11-05T07:57:00Z</dcterms:modified>
</cp:coreProperties>
</file>