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F5022" w14:textId="21744DEA" w:rsidR="00911499" w:rsidRDefault="00911499" w:rsidP="00911499">
      <w:pPr>
        <w:pStyle w:val="010"/>
        <w:ind w:firstLine="130"/>
      </w:pPr>
      <w:bookmarkStart w:id="0" w:name="_GoBack"/>
      <w:bookmarkEnd w:id="0"/>
      <w:r>
        <w:t xml:space="preserve">PARP抑制剂批准情况  </w:t>
      </w:r>
    </w:p>
    <w:tbl>
      <w:tblPr>
        <w:tblStyle w:val="ab"/>
        <w:tblW w:w="5000" w:type="pct"/>
        <w:tblLook w:val="04A0" w:firstRow="1" w:lastRow="0" w:firstColumn="1" w:lastColumn="0" w:noHBand="0" w:noVBand="1"/>
      </w:tblPr>
      <w:tblGrid>
        <w:gridCol w:w="1219"/>
        <w:gridCol w:w="1041"/>
        <w:gridCol w:w="1422"/>
        <w:gridCol w:w="6506"/>
      </w:tblGrid>
      <w:tr w:rsidR="00911499" w:rsidRPr="00777CBD" w14:paraId="087577E5" w14:textId="77777777" w:rsidTr="00911499">
        <w:trPr>
          <w:trHeight w:val="261"/>
        </w:trPr>
        <w:tc>
          <w:tcPr>
            <w:tcW w:w="5000" w:type="pct"/>
            <w:gridSpan w:val="4"/>
            <w:shd w:val="clear" w:color="auto" w:fill="83A8AE"/>
            <w:noWrap/>
            <w:hideMark/>
          </w:tcPr>
          <w:p w14:paraId="1D380070" w14:textId="77777777" w:rsidR="00911499" w:rsidRPr="00777CBD" w:rsidRDefault="00911499" w:rsidP="00CC0447">
            <w:r w:rsidRPr="00777CBD">
              <w:rPr>
                <w:rFonts w:hint="eastAsia"/>
              </w:rPr>
              <w:t>NMPA批准药物及适应症</w:t>
            </w:r>
          </w:p>
        </w:tc>
      </w:tr>
      <w:tr w:rsidR="00911499" w:rsidRPr="00777CBD" w14:paraId="6915DA38" w14:textId="77777777" w:rsidTr="00D511C2">
        <w:trPr>
          <w:trHeight w:val="285"/>
        </w:trPr>
        <w:tc>
          <w:tcPr>
            <w:tcW w:w="598" w:type="pct"/>
            <w:noWrap/>
            <w:hideMark/>
          </w:tcPr>
          <w:p w14:paraId="1D85504E" w14:textId="77777777" w:rsidR="00911499" w:rsidRPr="00777CBD" w:rsidRDefault="00911499" w:rsidP="00CC0447">
            <w:r w:rsidRPr="00777CBD">
              <w:rPr>
                <w:rFonts w:hint="eastAsia"/>
              </w:rPr>
              <w:t>通用名</w:t>
            </w:r>
          </w:p>
        </w:tc>
        <w:tc>
          <w:tcPr>
            <w:tcW w:w="511" w:type="pct"/>
            <w:noWrap/>
            <w:hideMark/>
          </w:tcPr>
          <w:p w14:paraId="1E667816" w14:textId="77777777" w:rsidR="00911499" w:rsidRPr="00777CBD" w:rsidRDefault="00911499" w:rsidP="00CC0447">
            <w:r w:rsidRPr="00777CBD">
              <w:rPr>
                <w:rFonts w:hint="eastAsia"/>
              </w:rPr>
              <w:t>商品名</w:t>
            </w:r>
          </w:p>
        </w:tc>
        <w:tc>
          <w:tcPr>
            <w:tcW w:w="698" w:type="pct"/>
            <w:hideMark/>
          </w:tcPr>
          <w:p w14:paraId="5C199CDD" w14:textId="77777777" w:rsidR="00911499" w:rsidRPr="00777CBD" w:rsidRDefault="00911499" w:rsidP="00CC0447">
            <w:r w:rsidRPr="00777CBD">
              <w:rPr>
                <w:rFonts w:hint="eastAsia"/>
              </w:rPr>
              <w:t>病种</w:t>
            </w:r>
          </w:p>
        </w:tc>
        <w:tc>
          <w:tcPr>
            <w:tcW w:w="3193" w:type="pct"/>
            <w:hideMark/>
          </w:tcPr>
          <w:p w14:paraId="5DA39EF4" w14:textId="77777777" w:rsidR="00911499" w:rsidRPr="00777CBD" w:rsidRDefault="00911499" w:rsidP="00CC0447">
            <w:r w:rsidRPr="00777CBD">
              <w:rPr>
                <w:rFonts w:hint="eastAsia"/>
              </w:rPr>
              <w:t>适应症</w:t>
            </w:r>
          </w:p>
        </w:tc>
      </w:tr>
      <w:tr w:rsidR="00911499" w:rsidRPr="00777CBD" w14:paraId="5E3044B6" w14:textId="77777777" w:rsidTr="00D511C2">
        <w:trPr>
          <w:trHeight w:val="563"/>
        </w:trPr>
        <w:tc>
          <w:tcPr>
            <w:tcW w:w="598" w:type="pct"/>
            <w:vMerge w:val="restart"/>
            <w:hideMark/>
          </w:tcPr>
          <w:p w14:paraId="06617F8C" w14:textId="77777777" w:rsidR="00911499" w:rsidRPr="00777CBD" w:rsidRDefault="00911499" w:rsidP="00CC0447">
            <w:r w:rsidRPr="00777CBD">
              <w:rPr>
                <w:rFonts w:hint="eastAsia"/>
              </w:rPr>
              <w:t>奥拉帕利</w:t>
            </w:r>
            <w:r w:rsidRPr="00777CBD">
              <w:rPr>
                <w:rFonts w:hint="eastAsia"/>
              </w:rPr>
              <w:br/>
            </w:r>
            <w:proofErr w:type="spellStart"/>
            <w:r w:rsidRPr="00777CBD">
              <w:t>Olaparib</w:t>
            </w:r>
            <w:proofErr w:type="spellEnd"/>
          </w:p>
        </w:tc>
        <w:tc>
          <w:tcPr>
            <w:tcW w:w="511" w:type="pct"/>
            <w:vMerge w:val="restart"/>
            <w:hideMark/>
          </w:tcPr>
          <w:p w14:paraId="6566D23B" w14:textId="77777777" w:rsidR="00911499" w:rsidRPr="00777CBD" w:rsidRDefault="00911499" w:rsidP="00CC0447">
            <w:r w:rsidRPr="00777CBD">
              <w:rPr>
                <w:rFonts w:hint="eastAsia"/>
              </w:rPr>
              <w:t>利普卓</w:t>
            </w:r>
            <w:r w:rsidRPr="00777CBD">
              <w:rPr>
                <w:rFonts w:hint="eastAsia"/>
              </w:rPr>
              <w:br/>
            </w:r>
            <w:proofErr w:type="spellStart"/>
            <w:r w:rsidRPr="00777CBD">
              <w:t>Lynparza</w:t>
            </w:r>
            <w:proofErr w:type="spellEnd"/>
          </w:p>
        </w:tc>
        <w:tc>
          <w:tcPr>
            <w:tcW w:w="698" w:type="pct"/>
            <w:vMerge w:val="restart"/>
            <w:hideMark/>
          </w:tcPr>
          <w:p w14:paraId="349C205D" w14:textId="77777777" w:rsidR="00911499" w:rsidRPr="00777CBD" w:rsidRDefault="00911499" w:rsidP="00CC0447">
            <w:r w:rsidRPr="00777CBD">
              <w:rPr>
                <w:rFonts w:hint="eastAsia"/>
              </w:rPr>
              <w:t>上皮性卵巢癌、输卵管癌或原发性腹膜癌</w:t>
            </w:r>
          </w:p>
        </w:tc>
        <w:tc>
          <w:tcPr>
            <w:tcW w:w="3193" w:type="pct"/>
            <w:hideMark/>
          </w:tcPr>
          <w:p w14:paraId="64925E15" w14:textId="77777777" w:rsidR="00911499" w:rsidRPr="00777CBD" w:rsidRDefault="00911499" w:rsidP="00CC0447">
            <w:r w:rsidRPr="00777CBD">
              <w:rPr>
                <w:rFonts w:hint="eastAsia"/>
              </w:rPr>
              <w:t>&gt;&gt;携带胚系或体细胞 BRCA 突变的（</w:t>
            </w:r>
            <w:proofErr w:type="spellStart"/>
            <w:r w:rsidRPr="00777CBD">
              <w:rPr>
                <w:rFonts w:hint="eastAsia"/>
              </w:rPr>
              <w:t>gBRCAm</w:t>
            </w:r>
            <w:proofErr w:type="spellEnd"/>
            <w:r w:rsidRPr="00777CBD">
              <w:rPr>
                <w:rFonts w:hint="eastAsia"/>
              </w:rPr>
              <w:t xml:space="preserve"> 或 </w:t>
            </w:r>
            <w:proofErr w:type="spellStart"/>
            <w:r w:rsidRPr="00777CBD">
              <w:rPr>
                <w:rFonts w:hint="eastAsia"/>
              </w:rPr>
              <w:t>sBRCAm</w:t>
            </w:r>
            <w:proofErr w:type="spellEnd"/>
            <w:r w:rsidRPr="00777CBD">
              <w:rPr>
                <w:rFonts w:hint="eastAsia"/>
              </w:rPr>
              <w:t>）晚期上皮性卵巢癌、输卵管癌或原发性腹膜癌初治成人患者在一线含铂化疗达到完全缓解或部分缓解后的维持治疗。</w:t>
            </w:r>
          </w:p>
        </w:tc>
      </w:tr>
      <w:tr w:rsidR="00911499" w:rsidRPr="00777CBD" w14:paraId="262294DE" w14:textId="77777777" w:rsidTr="00D511C2">
        <w:trPr>
          <w:trHeight w:val="520"/>
        </w:trPr>
        <w:tc>
          <w:tcPr>
            <w:tcW w:w="598" w:type="pct"/>
            <w:vMerge/>
            <w:hideMark/>
          </w:tcPr>
          <w:p w14:paraId="7CC8E855" w14:textId="77777777" w:rsidR="00911499" w:rsidRPr="00777CBD" w:rsidRDefault="00911499" w:rsidP="00CC0447"/>
        </w:tc>
        <w:tc>
          <w:tcPr>
            <w:tcW w:w="511" w:type="pct"/>
            <w:vMerge/>
            <w:hideMark/>
          </w:tcPr>
          <w:p w14:paraId="42860C80" w14:textId="77777777" w:rsidR="00911499" w:rsidRPr="00777CBD" w:rsidRDefault="00911499" w:rsidP="00CC0447"/>
        </w:tc>
        <w:tc>
          <w:tcPr>
            <w:tcW w:w="698" w:type="pct"/>
            <w:vMerge/>
            <w:hideMark/>
          </w:tcPr>
          <w:p w14:paraId="2B9A5BA6" w14:textId="77777777" w:rsidR="00911499" w:rsidRPr="00777CBD" w:rsidRDefault="00911499" w:rsidP="00CC0447"/>
        </w:tc>
        <w:tc>
          <w:tcPr>
            <w:tcW w:w="3193" w:type="pct"/>
            <w:hideMark/>
          </w:tcPr>
          <w:p w14:paraId="5BBABE47" w14:textId="77777777" w:rsidR="00911499" w:rsidRPr="00777CBD" w:rsidRDefault="00911499" w:rsidP="00CC0447">
            <w:r w:rsidRPr="00777CBD">
              <w:rPr>
                <w:rFonts w:hint="eastAsia"/>
              </w:rPr>
              <w:t>&gt;&gt;铂敏感的复发性上皮性卵巢癌、输卵管癌或原发性腹膜癌成人患者在含铂化疗达到完全缓解或部分缓解后的维持治疗。</w:t>
            </w:r>
          </w:p>
        </w:tc>
      </w:tr>
      <w:tr w:rsidR="00911499" w:rsidRPr="00777CBD" w14:paraId="29F6E677" w14:textId="77777777" w:rsidTr="00D511C2">
        <w:trPr>
          <w:trHeight w:val="520"/>
        </w:trPr>
        <w:tc>
          <w:tcPr>
            <w:tcW w:w="598" w:type="pct"/>
            <w:hideMark/>
          </w:tcPr>
          <w:p w14:paraId="17B5D1C8" w14:textId="77777777" w:rsidR="00911499" w:rsidRPr="00777CBD" w:rsidRDefault="00911499" w:rsidP="00CC0447">
            <w:r w:rsidRPr="00777CBD">
              <w:rPr>
                <w:rFonts w:hint="eastAsia"/>
              </w:rPr>
              <w:t>尼拉帕利</w:t>
            </w:r>
            <w:r w:rsidRPr="00777CBD">
              <w:rPr>
                <w:rFonts w:hint="eastAsia"/>
              </w:rPr>
              <w:br/>
            </w:r>
            <w:r w:rsidRPr="00777CBD">
              <w:t>Niraparib</w:t>
            </w:r>
          </w:p>
        </w:tc>
        <w:tc>
          <w:tcPr>
            <w:tcW w:w="511" w:type="pct"/>
            <w:hideMark/>
          </w:tcPr>
          <w:p w14:paraId="353DA3EC" w14:textId="77777777" w:rsidR="00911499" w:rsidRPr="00777CBD" w:rsidRDefault="00911499" w:rsidP="00CC0447">
            <w:r w:rsidRPr="00777CBD">
              <w:rPr>
                <w:rFonts w:hint="eastAsia"/>
              </w:rPr>
              <w:t>则乐</w:t>
            </w:r>
            <w:r w:rsidRPr="00777CBD">
              <w:rPr>
                <w:rFonts w:hint="eastAsia"/>
              </w:rPr>
              <w:br/>
            </w:r>
            <w:proofErr w:type="spellStart"/>
            <w:r w:rsidRPr="00777CBD">
              <w:t>Zejula</w:t>
            </w:r>
            <w:proofErr w:type="spellEnd"/>
          </w:p>
        </w:tc>
        <w:tc>
          <w:tcPr>
            <w:tcW w:w="698" w:type="pct"/>
            <w:hideMark/>
          </w:tcPr>
          <w:p w14:paraId="18C66C67" w14:textId="77777777" w:rsidR="00911499" w:rsidRPr="00777CBD" w:rsidRDefault="00911499" w:rsidP="00CC0447">
            <w:r w:rsidRPr="00777CBD">
              <w:rPr>
                <w:rFonts w:hint="eastAsia"/>
              </w:rPr>
              <w:t>上皮性卵巢癌、输卵管癌或原发性腹膜癌</w:t>
            </w:r>
          </w:p>
        </w:tc>
        <w:tc>
          <w:tcPr>
            <w:tcW w:w="3193" w:type="pct"/>
            <w:hideMark/>
          </w:tcPr>
          <w:p w14:paraId="0F3972D4" w14:textId="77777777" w:rsidR="00911499" w:rsidRPr="00777CBD" w:rsidRDefault="00911499" w:rsidP="00CC0447">
            <w:r w:rsidRPr="00777CBD">
              <w:rPr>
                <w:rFonts w:hint="eastAsia"/>
              </w:rPr>
              <w:t>&gt;&gt;用于复发性上皮性卵巢癌、输卵管癌、原发性腹膜癌的成年患者（需对铂类为基础的化疗有完全或部分缓解）的维持治疗。</w:t>
            </w:r>
          </w:p>
        </w:tc>
      </w:tr>
      <w:tr w:rsidR="00911499" w:rsidRPr="00777CBD" w14:paraId="54795402" w14:textId="77777777" w:rsidTr="00911499">
        <w:trPr>
          <w:trHeight w:val="285"/>
        </w:trPr>
        <w:tc>
          <w:tcPr>
            <w:tcW w:w="5000" w:type="pct"/>
            <w:gridSpan w:val="4"/>
            <w:shd w:val="clear" w:color="auto" w:fill="83A8AE"/>
            <w:noWrap/>
            <w:hideMark/>
          </w:tcPr>
          <w:p w14:paraId="7FF42696" w14:textId="77777777" w:rsidR="00911499" w:rsidRPr="00777CBD" w:rsidRDefault="00911499" w:rsidP="00CC0447">
            <w:r w:rsidRPr="00777CBD">
              <w:rPr>
                <w:rFonts w:hint="eastAsia"/>
              </w:rPr>
              <w:t>FDA批准药物及适应症</w:t>
            </w:r>
          </w:p>
        </w:tc>
      </w:tr>
      <w:tr w:rsidR="00911499" w:rsidRPr="00777CBD" w14:paraId="7F98FF45" w14:textId="77777777" w:rsidTr="00D511C2">
        <w:trPr>
          <w:trHeight w:val="522"/>
        </w:trPr>
        <w:tc>
          <w:tcPr>
            <w:tcW w:w="598" w:type="pct"/>
            <w:vMerge w:val="restart"/>
            <w:noWrap/>
            <w:hideMark/>
          </w:tcPr>
          <w:p w14:paraId="4D98B2F5" w14:textId="77777777" w:rsidR="00911499" w:rsidRPr="00777CBD" w:rsidRDefault="00911499" w:rsidP="00CC0447">
            <w:proofErr w:type="spellStart"/>
            <w:r w:rsidRPr="00777CBD">
              <w:rPr>
                <w:rFonts w:hint="eastAsia"/>
              </w:rPr>
              <w:t>Olaparib</w:t>
            </w:r>
            <w:proofErr w:type="spellEnd"/>
          </w:p>
        </w:tc>
        <w:tc>
          <w:tcPr>
            <w:tcW w:w="511" w:type="pct"/>
            <w:vMerge w:val="restart"/>
            <w:noWrap/>
            <w:hideMark/>
          </w:tcPr>
          <w:p w14:paraId="76163FDC" w14:textId="77777777" w:rsidR="00911499" w:rsidRPr="00777CBD" w:rsidRDefault="00911499" w:rsidP="00CC0447">
            <w:proofErr w:type="spellStart"/>
            <w:r w:rsidRPr="00777CBD">
              <w:rPr>
                <w:rFonts w:hint="eastAsia"/>
              </w:rPr>
              <w:t>Lynparza</w:t>
            </w:r>
            <w:proofErr w:type="spellEnd"/>
          </w:p>
        </w:tc>
        <w:tc>
          <w:tcPr>
            <w:tcW w:w="698" w:type="pct"/>
            <w:vMerge w:val="restart"/>
            <w:hideMark/>
          </w:tcPr>
          <w:p w14:paraId="4E9CD97A" w14:textId="77777777" w:rsidR="00911499" w:rsidRPr="00777CBD" w:rsidRDefault="00911499" w:rsidP="00CC0447">
            <w:r w:rsidRPr="00777CBD">
              <w:rPr>
                <w:rFonts w:hint="eastAsia"/>
              </w:rPr>
              <w:t>卵巢癌</w:t>
            </w:r>
          </w:p>
        </w:tc>
        <w:tc>
          <w:tcPr>
            <w:tcW w:w="3193" w:type="pct"/>
            <w:hideMark/>
          </w:tcPr>
          <w:p w14:paraId="724FEF37" w14:textId="77777777" w:rsidR="00911499" w:rsidRPr="00777CBD" w:rsidRDefault="00911499" w:rsidP="00CC0447">
            <w:r w:rsidRPr="00777CBD">
              <w:rPr>
                <w:rFonts w:hint="eastAsia"/>
              </w:rPr>
              <w:t>&gt;&gt;对已接受3种或3种以上既往化疗方案（根据已批准的奥拉帕林伴随诊断试验选择治疗患者）的成人中的有害或疑似有害的</w:t>
            </w:r>
            <w:proofErr w:type="spellStart"/>
            <w:r w:rsidRPr="00777CBD">
              <w:rPr>
                <w:rFonts w:hint="eastAsia"/>
              </w:rPr>
              <w:t>gBRCAm</w:t>
            </w:r>
            <w:proofErr w:type="spellEnd"/>
            <w:r w:rsidRPr="00777CBD">
              <w:rPr>
                <w:rFonts w:hint="eastAsia"/>
              </w:rPr>
              <w:t>晚期卵巢癌的治疗。</w:t>
            </w:r>
          </w:p>
        </w:tc>
      </w:tr>
      <w:tr w:rsidR="00911499" w:rsidRPr="00777CBD" w14:paraId="6F753B14" w14:textId="77777777" w:rsidTr="00D511C2">
        <w:trPr>
          <w:trHeight w:val="460"/>
        </w:trPr>
        <w:tc>
          <w:tcPr>
            <w:tcW w:w="598" w:type="pct"/>
            <w:vMerge/>
            <w:hideMark/>
          </w:tcPr>
          <w:p w14:paraId="2B8608A8" w14:textId="77777777" w:rsidR="00911499" w:rsidRPr="00777CBD" w:rsidRDefault="00911499" w:rsidP="00CC0447"/>
        </w:tc>
        <w:tc>
          <w:tcPr>
            <w:tcW w:w="511" w:type="pct"/>
            <w:vMerge/>
            <w:hideMark/>
          </w:tcPr>
          <w:p w14:paraId="5006E1FB" w14:textId="77777777" w:rsidR="00911499" w:rsidRPr="00777CBD" w:rsidRDefault="00911499" w:rsidP="00CC0447"/>
        </w:tc>
        <w:tc>
          <w:tcPr>
            <w:tcW w:w="698" w:type="pct"/>
            <w:vMerge/>
            <w:hideMark/>
          </w:tcPr>
          <w:p w14:paraId="331848EE" w14:textId="77777777" w:rsidR="00911499" w:rsidRPr="00777CBD" w:rsidRDefault="00911499" w:rsidP="00CC0447"/>
        </w:tc>
        <w:tc>
          <w:tcPr>
            <w:tcW w:w="3193" w:type="pct"/>
            <w:hideMark/>
          </w:tcPr>
          <w:p w14:paraId="45B297C5" w14:textId="77777777" w:rsidR="00911499" w:rsidRPr="00777CBD" w:rsidRDefault="00911499" w:rsidP="00CC0447">
            <w:r w:rsidRPr="00777CBD">
              <w:rPr>
                <w:rFonts w:hint="eastAsia"/>
              </w:rPr>
              <w:t>&gt;&gt;在对一线铂类化疗完全或部分反应的成人中，对有害或疑似有害生殖系或体细胞BRCA突变的晚期上皮性卵巢癌、输卵管癌或原发性腹膜癌的一线维持治疗。</w:t>
            </w:r>
          </w:p>
        </w:tc>
      </w:tr>
      <w:tr w:rsidR="00911499" w:rsidRPr="00777CBD" w14:paraId="3BA27B8A" w14:textId="77777777" w:rsidTr="00D511C2">
        <w:trPr>
          <w:trHeight w:val="257"/>
        </w:trPr>
        <w:tc>
          <w:tcPr>
            <w:tcW w:w="598" w:type="pct"/>
            <w:vMerge/>
            <w:hideMark/>
          </w:tcPr>
          <w:p w14:paraId="7F685849" w14:textId="77777777" w:rsidR="00911499" w:rsidRPr="00777CBD" w:rsidRDefault="00911499" w:rsidP="00CC0447"/>
        </w:tc>
        <w:tc>
          <w:tcPr>
            <w:tcW w:w="511" w:type="pct"/>
            <w:vMerge/>
            <w:hideMark/>
          </w:tcPr>
          <w:p w14:paraId="610FE99F" w14:textId="77777777" w:rsidR="00911499" w:rsidRPr="00777CBD" w:rsidRDefault="00911499" w:rsidP="00CC0447"/>
        </w:tc>
        <w:tc>
          <w:tcPr>
            <w:tcW w:w="698" w:type="pct"/>
            <w:vMerge/>
            <w:hideMark/>
          </w:tcPr>
          <w:p w14:paraId="3A825167" w14:textId="77777777" w:rsidR="00911499" w:rsidRPr="00777CBD" w:rsidRDefault="00911499" w:rsidP="00CC0447"/>
        </w:tc>
        <w:tc>
          <w:tcPr>
            <w:tcW w:w="3193" w:type="pct"/>
            <w:hideMark/>
          </w:tcPr>
          <w:p w14:paraId="3479B1B0" w14:textId="77777777" w:rsidR="00911499" w:rsidRPr="00777CBD" w:rsidRDefault="00911499" w:rsidP="00CC0447">
            <w:r w:rsidRPr="00777CBD">
              <w:rPr>
                <w:rFonts w:hint="eastAsia"/>
              </w:rPr>
              <w:t>&gt;&gt;维持治疗完全或部分铂敏感的复发性上皮性卵巢癌，输卵管癌，或原发性腹膜癌的成人患者。</w:t>
            </w:r>
          </w:p>
        </w:tc>
      </w:tr>
      <w:tr w:rsidR="00911499" w:rsidRPr="00777CBD" w14:paraId="24296B16" w14:textId="77777777" w:rsidTr="00D511C2">
        <w:trPr>
          <w:trHeight w:val="738"/>
        </w:trPr>
        <w:tc>
          <w:tcPr>
            <w:tcW w:w="598" w:type="pct"/>
            <w:vMerge/>
            <w:hideMark/>
          </w:tcPr>
          <w:p w14:paraId="636A255D" w14:textId="77777777" w:rsidR="00911499" w:rsidRPr="00777CBD" w:rsidRDefault="00911499" w:rsidP="00CC0447"/>
        </w:tc>
        <w:tc>
          <w:tcPr>
            <w:tcW w:w="511" w:type="pct"/>
            <w:vMerge/>
            <w:hideMark/>
          </w:tcPr>
          <w:p w14:paraId="7A283E84" w14:textId="77777777" w:rsidR="00911499" w:rsidRPr="00777CBD" w:rsidRDefault="00911499" w:rsidP="00CC0447"/>
        </w:tc>
        <w:tc>
          <w:tcPr>
            <w:tcW w:w="698" w:type="pct"/>
            <w:vMerge/>
            <w:hideMark/>
          </w:tcPr>
          <w:p w14:paraId="74F35712" w14:textId="77777777" w:rsidR="00911499" w:rsidRPr="00777CBD" w:rsidRDefault="00911499" w:rsidP="00CC0447"/>
        </w:tc>
        <w:tc>
          <w:tcPr>
            <w:tcW w:w="3193" w:type="pct"/>
            <w:hideMark/>
          </w:tcPr>
          <w:p w14:paraId="366036F7" w14:textId="77777777" w:rsidR="00911499" w:rsidRPr="00777CBD" w:rsidRDefault="00911499" w:rsidP="00CC0447">
            <w:r w:rsidRPr="00777CBD">
              <w:rPr>
                <w:rFonts w:hint="eastAsia"/>
              </w:rPr>
              <w:t>&gt;&gt;联合贝伐珠单抗一线维持治疗同源重组缺陷（HRD）阳性晚期卵巢癌成人患者，具体为：接受一线含铂化疗病情获得完全缓解或部分缓解、由有害或疑似有害BRCA突变和/或基因组不稳定性所定义的HRD阳性的晚期卵巢癌（上皮性卵巢癌、输卵管癌、原发性腹膜癌）成人患者。</w:t>
            </w:r>
          </w:p>
        </w:tc>
      </w:tr>
      <w:tr w:rsidR="00911499" w:rsidRPr="00777CBD" w14:paraId="25DD13C1" w14:textId="77777777" w:rsidTr="00D511C2">
        <w:trPr>
          <w:trHeight w:val="142"/>
        </w:trPr>
        <w:tc>
          <w:tcPr>
            <w:tcW w:w="598" w:type="pct"/>
            <w:vMerge/>
            <w:hideMark/>
          </w:tcPr>
          <w:p w14:paraId="63FDFE29" w14:textId="77777777" w:rsidR="00911499" w:rsidRPr="00777CBD" w:rsidRDefault="00911499" w:rsidP="00CC0447"/>
        </w:tc>
        <w:tc>
          <w:tcPr>
            <w:tcW w:w="511" w:type="pct"/>
            <w:vMerge/>
            <w:hideMark/>
          </w:tcPr>
          <w:p w14:paraId="220C5C90" w14:textId="77777777" w:rsidR="00911499" w:rsidRPr="00777CBD" w:rsidRDefault="00911499" w:rsidP="00CC0447"/>
        </w:tc>
        <w:tc>
          <w:tcPr>
            <w:tcW w:w="698" w:type="pct"/>
            <w:hideMark/>
          </w:tcPr>
          <w:p w14:paraId="4F47C8D8" w14:textId="77777777" w:rsidR="00911499" w:rsidRPr="00777CBD" w:rsidRDefault="00911499" w:rsidP="00CC0447">
            <w:r w:rsidRPr="00777CBD">
              <w:rPr>
                <w:rFonts w:hint="eastAsia"/>
              </w:rPr>
              <w:t>乳腺癌</w:t>
            </w:r>
          </w:p>
        </w:tc>
        <w:tc>
          <w:tcPr>
            <w:tcW w:w="3193" w:type="pct"/>
            <w:hideMark/>
          </w:tcPr>
          <w:p w14:paraId="0FF0D9B8" w14:textId="77777777" w:rsidR="00911499" w:rsidRPr="00777CBD" w:rsidRDefault="00911499" w:rsidP="00CC0447">
            <w:r w:rsidRPr="00777CBD">
              <w:rPr>
                <w:rFonts w:hint="eastAsia"/>
              </w:rPr>
              <w:t>&gt;&gt;治疗有害或疑似有害的生殖系BRCA突变（</w:t>
            </w:r>
            <w:proofErr w:type="spellStart"/>
            <w:r w:rsidRPr="00777CBD">
              <w:rPr>
                <w:rFonts w:hint="eastAsia"/>
              </w:rPr>
              <w:t>gBRCAm</w:t>
            </w:r>
            <w:proofErr w:type="spellEnd"/>
            <w:r w:rsidRPr="00777CBD">
              <w:rPr>
                <w:rFonts w:hint="eastAsia"/>
              </w:rPr>
              <w:t>），成人HER2阴性转移性乳腺癌，在新辅助、辅助或转移疾病中进行化疗；激素受体阳性疾病的患者应事先接受内分泌治疗，或被认为不适合内分泌治疗。</w:t>
            </w:r>
          </w:p>
        </w:tc>
      </w:tr>
      <w:tr w:rsidR="00911499" w:rsidRPr="00777CBD" w14:paraId="1E82125F" w14:textId="77777777" w:rsidTr="00D511C2">
        <w:trPr>
          <w:trHeight w:val="570"/>
        </w:trPr>
        <w:tc>
          <w:tcPr>
            <w:tcW w:w="598" w:type="pct"/>
            <w:vMerge/>
            <w:hideMark/>
          </w:tcPr>
          <w:p w14:paraId="2D4B9786" w14:textId="77777777" w:rsidR="00911499" w:rsidRPr="00777CBD" w:rsidRDefault="00911499" w:rsidP="00CC0447"/>
        </w:tc>
        <w:tc>
          <w:tcPr>
            <w:tcW w:w="511" w:type="pct"/>
            <w:vMerge/>
            <w:hideMark/>
          </w:tcPr>
          <w:p w14:paraId="4800C34D" w14:textId="77777777" w:rsidR="00911499" w:rsidRPr="00777CBD" w:rsidRDefault="00911499" w:rsidP="00CC0447"/>
        </w:tc>
        <w:tc>
          <w:tcPr>
            <w:tcW w:w="698" w:type="pct"/>
            <w:hideMark/>
          </w:tcPr>
          <w:p w14:paraId="60512FB8" w14:textId="77777777" w:rsidR="00911499" w:rsidRPr="00777CBD" w:rsidRDefault="00911499" w:rsidP="00CC0447">
            <w:r w:rsidRPr="00777CBD">
              <w:rPr>
                <w:rFonts w:hint="eastAsia"/>
              </w:rPr>
              <w:t>胰腺癌</w:t>
            </w:r>
          </w:p>
        </w:tc>
        <w:tc>
          <w:tcPr>
            <w:tcW w:w="3193" w:type="pct"/>
            <w:hideMark/>
          </w:tcPr>
          <w:p w14:paraId="25A0A260" w14:textId="77777777" w:rsidR="00911499" w:rsidRPr="00777CBD" w:rsidRDefault="00911499" w:rsidP="00CC0447">
            <w:r w:rsidRPr="00777CBD">
              <w:rPr>
                <w:rFonts w:hint="eastAsia"/>
              </w:rPr>
              <w:t>&gt;&gt;对在一线铂类化疗中至少16周无进展的成人转移性胰腺癌患者，携带有害或疑似有害的</w:t>
            </w:r>
            <w:proofErr w:type="spellStart"/>
            <w:r w:rsidRPr="00777CBD">
              <w:rPr>
                <w:rFonts w:hint="eastAsia"/>
              </w:rPr>
              <w:t>gBRCAm</w:t>
            </w:r>
            <w:proofErr w:type="spellEnd"/>
            <w:r w:rsidRPr="00777CBD">
              <w:rPr>
                <w:rFonts w:hint="eastAsia"/>
              </w:rPr>
              <w:t>者的一线维持治疗。</w:t>
            </w:r>
          </w:p>
        </w:tc>
      </w:tr>
      <w:tr w:rsidR="00911499" w:rsidRPr="00777CBD" w14:paraId="12F6A1BE" w14:textId="77777777" w:rsidTr="00D511C2">
        <w:trPr>
          <w:trHeight w:val="419"/>
        </w:trPr>
        <w:tc>
          <w:tcPr>
            <w:tcW w:w="598" w:type="pct"/>
            <w:vMerge/>
            <w:hideMark/>
          </w:tcPr>
          <w:p w14:paraId="7F0783A6" w14:textId="77777777" w:rsidR="00911499" w:rsidRPr="00777CBD" w:rsidRDefault="00911499" w:rsidP="00CC0447"/>
        </w:tc>
        <w:tc>
          <w:tcPr>
            <w:tcW w:w="511" w:type="pct"/>
            <w:vMerge/>
            <w:hideMark/>
          </w:tcPr>
          <w:p w14:paraId="5E527FE6" w14:textId="77777777" w:rsidR="00911499" w:rsidRPr="00777CBD" w:rsidRDefault="00911499" w:rsidP="00CC0447"/>
        </w:tc>
        <w:tc>
          <w:tcPr>
            <w:tcW w:w="698" w:type="pct"/>
            <w:hideMark/>
          </w:tcPr>
          <w:p w14:paraId="1E01797E" w14:textId="77777777" w:rsidR="00911499" w:rsidRPr="00777CBD" w:rsidRDefault="00911499" w:rsidP="00CC0447">
            <w:r w:rsidRPr="00777CBD">
              <w:rPr>
                <w:rFonts w:hint="eastAsia"/>
              </w:rPr>
              <w:t>前列腺癌</w:t>
            </w:r>
          </w:p>
        </w:tc>
        <w:tc>
          <w:tcPr>
            <w:tcW w:w="3193" w:type="pct"/>
            <w:hideMark/>
          </w:tcPr>
          <w:p w14:paraId="399E8F92" w14:textId="77777777" w:rsidR="00911499" w:rsidRPr="00777CBD" w:rsidRDefault="00911499" w:rsidP="00CC0447">
            <w:r w:rsidRPr="00777CBD">
              <w:rPr>
                <w:rFonts w:hint="eastAsia"/>
              </w:rPr>
              <w:t>&gt;&gt;用于治疗具有有害或疑似有害种系或体细胞同源重组修复（HRR）基因突变的转移性去势抵抗性前列腺癌（</w:t>
            </w:r>
            <w:proofErr w:type="spellStart"/>
            <w:r w:rsidRPr="00777CBD">
              <w:rPr>
                <w:rFonts w:hint="eastAsia"/>
              </w:rPr>
              <w:t>mCRPC</w:t>
            </w:r>
            <w:proofErr w:type="spellEnd"/>
            <w:r w:rsidRPr="00777CBD">
              <w:rPr>
                <w:rFonts w:hint="eastAsia"/>
              </w:rPr>
              <w:t>）的成年患者，这些患者在先前的恩杂鲁胺或阿比特龙治疗后进展。</w:t>
            </w:r>
          </w:p>
        </w:tc>
      </w:tr>
      <w:tr w:rsidR="00911499" w:rsidRPr="00777CBD" w14:paraId="12A3D377" w14:textId="77777777" w:rsidTr="00D511C2">
        <w:trPr>
          <w:trHeight w:val="570"/>
        </w:trPr>
        <w:tc>
          <w:tcPr>
            <w:tcW w:w="598" w:type="pct"/>
            <w:vMerge w:val="restart"/>
            <w:noWrap/>
            <w:hideMark/>
          </w:tcPr>
          <w:p w14:paraId="1AA7B75D" w14:textId="77777777" w:rsidR="00911499" w:rsidRPr="00777CBD" w:rsidRDefault="00911499" w:rsidP="00CC0447">
            <w:r w:rsidRPr="00777CBD">
              <w:rPr>
                <w:rFonts w:hint="eastAsia"/>
              </w:rPr>
              <w:t>Niraparib</w:t>
            </w:r>
          </w:p>
        </w:tc>
        <w:tc>
          <w:tcPr>
            <w:tcW w:w="511" w:type="pct"/>
            <w:vMerge w:val="restart"/>
            <w:noWrap/>
            <w:hideMark/>
          </w:tcPr>
          <w:p w14:paraId="2F322D3F" w14:textId="77777777" w:rsidR="00911499" w:rsidRPr="00777CBD" w:rsidRDefault="00911499" w:rsidP="00CC0447">
            <w:proofErr w:type="spellStart"/>
            <w:r w:rsidRPr="00777CBD">
              <w:rPr>
                <w:rFonts w:hint="eastAsia"/>
              </w:rPr>
              <w:t>Zejula</w:t>
            </w:r>
            <w:proofErr w:type="spellEnd"/>
          </w:p>
        </w:tc>
        <w:tc>
          <w:tcPr>
            <w:tcW w:w="698" w:type="pct"/>
            <w:vMerge w:val="restart"/>
            <w:hideMark/>
          </w:tcPr>
          <w:p w14:paraId="32FEA826" w14:textId="77777777" w:rsidR="00911499" w:rsidRPr="00777CBD" w:rsidRDefault="00911499" w:rsidP="00CC0447">
            <w:r w:rsidRPr="00777CBD">
              <w:rPr>
                <w:rFonts w:hint="eastAsia"/>
              </w:rPr>
              <w:t>上皮性卵巢癌、输卵管癌、原发性腹膜癌</w:t>
            </w:r>
          </w:p>
        </w:tc>
        <w:tc>
          <w:tcPr>
            <w:tcW w:w="3193" w:type="pct"/>
            <w:hideMark/>
          </w:tcPr>
          <w:p w14:paraId="6E85809C" w14:textId="77777777" w:rsidR="00911499" w:rsidRPr="00777CBD" w:rsidRDefault="00911499" w:rsidP="00CC0447">
            <w:r w:rsidRPr="00777CBD">
              <w:rPr>
                <w:rFonts w:hint="eastAsia"/>
              </w:rPr>
              <w:t>&gt;&gt;铂类化疗完全或部分缓解的复发性上皮性卵巢癌、输卵管癌或原发性腹膜癌的维持治疗。</w:t>
            </w:r>
          </w:p>
        </w:tc>
      </w:tr>
      <w:tr w:rsidR="00911499" w:rsidRPr="00777CBD" w14:paraId="10F6E798" w14:textId="77777777" w:rsidTr="00D511C2">
        <w:trPr>
          <w:trHeight w:val="570"/>
        </w:trPr>
        <w:tc>
          <w:tcPr>
            <w:tcW w:w="598" w:type="pct"/>
            <w:vMerge/>
            <w:hideMark/>
          </w:tcPr>
          <w:p w14:paraId="31F43A33" w14:textId="77777777" w:rsidR="00911499" w:rsidRPr="00777CBD" w:rsidRDefault="00911499" w:rsidP="00CC0447"/>
        </w:tc>
        <w:tc>
          <w:tcPr>
            <w:tcW w:w="511" w:type="pct"/>
            <w:vMerge/>
            <w:hideMark/>
          </w:tcPr>
          <w:p w14:paraId="01697253" w14:textId="77777777" w:rsidR="00911499" w:rsidRPr="00777CBD" w:rsidRDefault="00911499" w:rsidP="00CC0447"/>
        </w:tc>
        <w:tc>
          <w:tcPr>
            <w:tcW w:w="698" w:type="pct"/>
            <w:vMerge/>
            <w:hideMark/>
          </w:tcPr>
          <w:p w14:paraId="45538BAE" w14:textId="77777777" w:rsidR="00911499" w:rsidRPr="00777CBD" w:rsidRDefault="00911499" w:rsidP="00CC0447"/>
        </w:tc>
        <w:tc>
          <w:tcPr>
            <w:tcW w:w="3193" w:type="pct"/>
            <w:hideMark/>
          </w:tcPr>
          <w:p w14:paraId="31226E86" w14:textId="77777777" w:rsidR="00911499" w:rsidRPr="00777CBD" w:rsidRDefault="00911499" w:rsidP="00CC0447">
            <w:r w:rsidRPr="00777CBD">
              <w:rPr>
                <w:rFonts w:hint="eastAsia"/>
              </w:rPr>
              <w:t>&gt;&gt;对一线铂类化学疗法有完全或部分反应的成年人，晚期卵巢上皮性卵巢癌，输卵管癌或原发性腹膜癌的一线维持治疗。</w:t>
            </w:r>
          </w:p>
        </w:tc>
      </w:tr>
      <w:tr w:rsidR="00911499" w:rsidRPr="00777CBD" w14:paraId="6E12BB14" w14:textId="77777777" w:rsidTr="00D511C2">
        <w:trPr>
          <w:trHeight w:val="507"/>
        </w:trPr>
        <w:tc>
          <w:tcPr>
            <w:tcW w:w="598" w:type="pct"/>
            <w:vMerge/>
            <w:hideMark/>
          </w:tcPr>
          <w:p w14:paraId="6B1F6EAF" w14:textId="77777777" w:rsidR="00911499" w:rsidRPr="00777CBD" w:rsidRDefault="00911499" w:rsidP="00CC0447"/>
        </w:tc>
        <w:tc>
          <w:tcPr>
            <w:tcW w:w="511" w:type="pct"/>
            <w:vMerge/>
            <w:hideMark/>
          </w:tcPr>
          <w:p w14:paraId="2FE61FD1" w14:textId="77777777" w:rsidR="00911499" w:rsidRPr="00777CBD" w:rsidRDefault="00911499" w:rsidP="00CC0447"/>
        </w:tc>
        <w:tc>
          <w:tcPr>
            <w:tcW w:w="698" w:type="pct"/>
            <w:vMerge/>
            <w:hideMark/>
          </w:tcPr>
          <w:p w14:paraId="2A5F72AA" w14:textId="77777777" w:rsidR="00911499" w:rsidRPr="00777CBD" w:rsidRDefault="00911499" w:rsidP="00CC0447"/>
        </w:tc>
        <w:tc>
          <w:tcPr>
            <w:tcW w:w="3193" w:type="pct"/>
            <w:hideMark/>
          </w:tcPr>
          <w:p w14:paraId="2ABEA027" w14:textId="77777777" w:rsidR="00911499" w:rsidRPr="00777CBD" w:rsidRDefault="00911499" w:rsidP="00CC0447">
            <w:r w:rsidRPr="00777CBD">
              <w:rPr>
                <w:rFonts w:hint="eastAsia"/>
              </w:rPr>
              <w:t>&gt;&gt;已经接受过≥3种先前化疗方案的晚期卵巢癌，输卵管癌或原发性腹膜癌成人患者的治疗，其癌症与同源重组缺陷阳性状态相关，其定义为有害或怀疑有害的BRCA突变或基因组不稳定以及对最近的铂类化疗的反应后&gt; 6个月进展。</w:t>
            </w:r>
          </w:p>
        </w:tc>
      </w:tr>
      <w:tr w:rsidR="00911499" w:rsidRPr="00777CBD" w14:paraId="4C21DF8F" w14:textId="77777777" w:rsidTr="00D511C2">
        <w:trPr>
          <w:trHeight w:val="582"/>
        </w:trPr>
        <w:tc>
          <w:tcPr>
            <w:tcW w:w="598" w:type="pct"/>
            <w:vMerge w:val="restart"/>
            <w:noWrap/>
            <w:hideMark/>
          </w:tcPr>
          <w:p w14:paraId="5F9FCFF8" w14:textId="77777777" w:rsidR="00911499" w:rsidRPr="00777CBD" w:rsidRDefault="00911499" w:rsidP="00CC0447">
            <w:r w:rsidRPr="00777CBD">
              <w:rPr>
                <w:rFonts w:hint="eastAsia"/>
              </w:rPr>
              <w:t>Rucaparib</w:t>
            </w:r>
          </w:p>
        </w:tc>
        <w:tc>
          <w:tcPr>
            <w:tcW w:w="511" w:type="pct"/>
            <w:vMerge w:val="restart"/>
            <w:hideMark/>
          </w:tcPr>
          <w:p w14:paraId="10FA57E8" w14:textId="77777777" w:rsidR="00911499" w:rsidRPr="00777CBD" w:rsidRDefault="00911499" w:rsidP="00CC0447">
            <w:proofErr w:type="spellStart"/>
            <w:r w:rsidRPr="00777CBD">
              <w:rPr>
                <w:rFonts w:hint="eastAsia"/>
              </w:rPr>
              <w:t>Rubraca</w:t>
            </w:r>
            <w:proofErr w:type="spellEnd"/>
          </w:p>
        </w:tc>
        <w:tc>
          <w:tcPr>
            <w:tcW w:w="698" w:type="pct"/>
            <w:vMerge w:val="restart"/>
            <w:hideMark/>
          </w:tcPr>
          <w:p w14:paraId="6F0B0797" w14:textId="77777777" w:rsidR="00911499" w:rsidRPr="00777CBD" w:rsidRDefault="00911499" w:rsidP="00CC0447">
            <w:r w:rsidRPr="00777CBD">
              <w:rPr>
                <w:rFonts w:hint="eastAsia"/>
              </w:rPr>
              <w:t>上皮性卵巢癌、输卵管癌或原发性腹膜癌</w:t>
            </w:r>
          </w:p>
        </w:tc>
        <w:tc>
          <w:tcPr>
            <w:tcW w:w="3193" w:type="pct"/>
            <w:hideMark/>
          </w:tcPr>
          <w:p w14:paraId="152F216C" w14:textId="77777777" w:rsidR="00911499" w:rsidRPr="00777CBD" w:rsidRDefault="00911499" w:rsidP="00CC0447">
            <w:r w:rsidRPr="00777CBD">
              <w:rPr>
                <w:rFonts w:hint="eastAsia"/>
              </w:rPr>
              <w:t>&gt;&gt;已接受两种或两种以上化疗的患者中与有害生殖系和/或体细胞BRCA突变相关的卵巢癌（上皮性卵巢癌、输卵管癌或原发性腹膜癌）的治疗。</w:t>
            </w:r>
          </w:p>
        </w:tc>
      </w:tr>
      <w:tr w:rsidR="00911499" w:rsidRPr="00777CBD" w14:paraId="6BE932AE" w14:textId="77777777" w:rsidTr="00D511C2">
        <w:trPr>
          <w:trHeight w:val="60"/>
        </w:trPr>
        <w:tc>
          <w:tcPr>
            <w:tcW w:w="598" w:type="pct"/>
            <w:vMerge/>
            <w:hideMark/>
          </w:tcPr>
          <w:p w14:paraId="4A8A5B0C" w14:textId="77777777" w:rsidR="00911499" w:rsidRPr="00777CBD" w:rsidRDefault="00911499" w:rsidP="00CC0447"/>
        </w:tc>
        <w:tc>
          <w:tcPr>
            <w:tcW w:w="511" w:type="pct"/>
            <w:vMerge/>
            <w:hideMark/>
          </w:tcPr>
          <w:p w14:paraId="38D3BCFE" w14:textId="77777777" w:rsidR="00911499" w:rsidRPr="00777CBD" w:rsidRDefault="00911499" w:rsidP="00CC0447"/>
        </w:tc>
        <w:tc>
          <w:tcPr>
            <w:tcW w:w="698" w:type="pct"/>
            <w:vMerge/>
            <w:hideMark/>
          </w:tcPr>
          <w:p w14:paraId="2E0629C0" w14:textId="77777777" w:rsidR="00911499" w:rsidRPr="00777CBD" w:rsidRDefault="00911499" w:rsidP="00CC0447"/>
        </w:tc>
        <w:tc>
          <w:tcPr>
            <w:tcW w:w="3193" w:type="pct"/>
            <w:hideMark/>
          </w:tcPr>
          <w:p w14:paraId="3D7C7D8C" w14:textId="77777777" w:rsidR="00911499" w:rsidRPr="00777CBD" w:rsidRDefault="00911499" w:rsidP="00CC0447">
            <w:r w:rsidRPr="00777CBD">
              <w:rPr>
                <w:rFonts w:hint="eastAsia"/>
              </w:rPr>
              <w:t>&gt;&gt;铂类化疗完全或部分缓解的复发性卵巢癌（上皮性卵巢癌、输卵管癌或原发性腹膜癌）的维持治疗。</w:t>
            </w:r>
          </w:p>
        </w:tc>
      </w:tr>
      <w:tr w:rsidR="00911499" w:rsidRPr="00777CBD" w14:paraId="4F20B670" w14:textId="77777777" w:rsidTr="00D511C2">
        <w:trPr>
          <w:trHeight w:val="594"/>
        </w:trPr>
        <w:tc>
          <w:tcPr>
            <w:tcW w:w="598" w:type="pct"/>
            <w:vMerge/>
            <w:hideMark/>
          </w:tcPr>
          <w:p w14:paraId="6C4A40B5" w14:textId="77777777" w:rsidR="00911499" w:rsidRPr="00777CBD" w:rsidRDefault="00911499" w:rsidP="00CC0447"/>
        </w:tc>
        <w:tc>
          <w:tcPr>
            <w:tcW w:w="511" w:type="pct"/>
            <w:vMerge/>
            <w:hideMark/>
          </w:tcPr>
          <w:p w14:paraId="77A15790" w14:textId="77777777" w:rsidR="00911499" w:rsidRPr="00777CBD" w:rsidRDefault="00911499" w:rsidP="00CC0447"/>
        </w:tc>
        <w:tc>
          <w:tcPr>
            <w:tcW w:w="698" w:type="pct"/>
            <w:hideMark/>
          </w:tcPr>
          <w:p w14:paraId="03A91A3D" w14:textId="77777777" w:rsidR="00911499" w:rsidRPr="00777CBD" w:rsidRDefault="00911499" w:rsidP="00CC0447">
            <w:r w:rsidRPr="00777CBD">
              <w:rPr>
                <w:rFonts w:hint="eastAsia"/>
              </w:rPr>
              <w:t>前列腺癌</w:t>
            </w:r>
          </w:p>
        </w:tc>
        <w:tc>
          <w:tcPr>
            <w:tcW w:w="3193" w:type="pct"/>
            <w:hideMark/>
          </w:tcPr>
          <w:p w14:paraId="0960516F" w14:textId="77777777" w:rsidR="00911499" w:rsidRPr="00777CBD" w:rsidRDefault="00911499" w:rsidP="00CC0447">
            <w:r w:rsidRPr="00777CBD">
              <w:rPr>
                <w:rFonts w:hint="eastAsia"/>
              </w:rPr>
              <w:t>&gt;&gt;用于接受过雄激素受体靶向疗法和紫杉烷类化疗、携带有害BRCA突变（</w:t>
            </w:r>
            <w:proofErr w:type="spellStart"/>
            <w:r w:rsidRPr="00777CBD">
              <w:rPr>
                <w:rFonts w:hint="eastAsia"/>
              </w:rPr>
              <w:t>gBRCAm</w:t>
            </w:r>
            <w:proofErr w:type="spellEnd"/>
            <w:r w:rsidRPr="00777CBD">
              <w:rPr>
                <w:rFonts w:hint="eastAsia"/>
              </w:rPr>
              <w:t xml:space="preserve"> 或 </w:t>
            </w:r>
            <w:proofErr w:type="spellStart"/>
            <w:r w:rsidRPr="00777CBD">
              <w:rPr>
                <w:rFonts w:hint="eastAsia"/>
              </w:rPr>
              <w:t>sBRCAm</w:t>
            </w:r>
            <w:proofErr w:type="spellEnd"/>
            <w:r w:rsidRPr="00777CBD">
              <w:rPr>
                <w:rFonts w:hint="eastAsia"/>
              </w:rPr>
              <w:t>）的转移性去势抵抗性前列腺癌（</w:t>
            </w:r>
            <w:proofErr w:type="spellStart"/>
            <w:r w:rsidRPr="00777CBD">
              <w:rPr>
                <w:rFonts w:hint="eastAsia"/>
              </w:rPr>
              <w:t>mCRPC</w:t>
            </w:r>
            <w:proofErr w:type="spellEnd"/>
            <w:r w:rsidRPr="00777CBD">
              <w:rPr>
                <w:rFonts w:hint="eastAsia"/>
              </w:rPr>
              <w:t>）患者的治疗。</w:t>
            </w:r>
          </w:p>
        </w:tc>
      </w:tr>
      <w:tr w:rsidR="00911499" w:rsidRPr="00777CBD" w14:paraId="782E9918" w14:textId="77777777" w:rsidTr="00D511C2">
        <w:trPr>
          <w:trHeight w:val="433"/>
        </w:trPr>
        <w:tc>
          <w:tcPr>
            <w:tcW w:w="598" w:type="pct"/>
            <w:noWrap/>
            <w:hideMark/>
          </w:tcPr>
          <w:p w14:paraId="3503B97C" w14:textId="77777777" w:rsidR="00911499" w:rsidRPr="00777CBD" w:rsidRDefault="00911499" w:rsidP="00CC0447">
            <w:proofErr w:type="spellStart"/>
            <w:r w:rsidRPr="00777CBD">
              <w:rPr>
                <w:rFonts w:hint="eastAsia"/>
              </w:rPr>
              <w:t>Talazoparib</w:t>
            </w:r>
            <w:proofErr w:type="spellEnd"/>
          </w:p>
        </w:tc>
        <w:tc>
          <w:tcPr>
            <w:tcW w:w="511" w:type="pct"/>
            <w:noWrap/>
            <w:hideMark/>
          </w:tcPr>
          <w:p w14:paraId="6AEF98DF" w14:textId="77777777" w:rsidR="00911499" w:rsidRPr="00777CBD" w:rsidRDefault="00911499" w:rsidP="00CC0447">
            <w:proofErr w:type="spellStart"/>
            <w:r w:rsidRPr="00777CBD">
              <w:rPr>
                <w:rFonts w:hint="eastAsia"/>
              </w:rPr>
              <w:t>Talzenna</w:t>
            </w:r>
            <w:proofErr w:type="spellEnd"/>
          </w:p>
        </w:tc>
        <w:tc>
          <w:tcPr>
            <w:tcW w:w="698" w:type="pct"/>
            <w:hideMark/>
          </w:tcPr>
          <w:p w14:paraId="04C88027" w14:textId="77777777" w:rsidR="00911499" w:rsidRPr="00777CBD" w:rsidRDefault="00911499" w:rsidP="00CC0447">
            <w:r w:rsidRPr="00777CBD">
              <w:rPr>
                <w:rFonts w:hint="eastAsia"/>
              </w:rPr>
              <w:t>乳腺癌</w:t>
            </w:r>
          </w:p>
        </w:tc>
        <w:tc>
          <w:tcPr>
            <w:tcW w:w="3193" w:type="pct"/>
            <w:hideMark/>
          </w:tcPr>
          <w:p w14:paraId="1AE90341" w14:textId="77777777" w:rsidR="00911499" w:rsidRPr="00777CBD" w:rsidRDefault="00911499" w:rsidP="00CC0447">
            <w:r w:rsidRPr="00777CBD">
              <w:rPr>
                <w:rFonts w:hint="eastAsia"/>
              </w:rPr>
              <w:t>&gt;&gt;有害或疑似有害的生殖系乳腺癌易感基因（BRCA）-突变（</w:t>
            </w:r>
            <w:proofErr w:type="spellStart"/>
            <w:r w:rsidRPr="00777CBD">
              <w:rPr>
                <w:rFonts w:hint="eastAsia"/>
              </w:rPr>
              <w:t>gBRCAm</w:t>
            </w:r>
            <w:proofErr w:type="spellEnd"/>
            <w:r w:rsidRPr="00777CBD">
              <w:rPr>
                <w:rFonts w:hint="eastAsia"/>
              </w:rPr>
              <w:t>）人表皮生长因子受体2（HER2）-阴性的成人局部晚期或转移性乳腺癌的治疗。</w:t>
            </w:r>
          </w:p>
        </w:tc>
      </w:tr>
    </w:tbl>
    <w:p w14:paraId="0786D4D3" w14:textId="77A1B052" w:rsidR="00911499" w:rsidRDefault="00911499" w:rsidP="00911499"/>
    <w:p w14:paraId="10F633B3" w14:textId="77777777" w:rsidR="00911499" w:rsidRDefault="00911499">
      <w:r>
        <w:br w:type="page"/>
      </w:r>
    </w:p>
    <w:p w14:paraId="51221AEE" w14:textId="77777777" w:rsidR="00911499" w:rsidRDefault="00911499" w:rsidP="00911499">
      <w:pPr>
        <w:pStyle w:val="010"/>
        <w:ind w:firstLine="130"/>
      </w:pPr>
      <w:r>
        <w:lastRenderedPageBreak/>
        <w:t>胚系有害突变的预防与干预建议</w:t>
      </w:r>
    </w:p>
    <w:p w14:paraId="63C5B64F" w14:textId="58FC7A43" w:rsidR="00911499" w:rsidRPr="00911499" w:rsidRDefault="00911499" w:rsidP="00911499">
      <w:pPr>
        <w:pStyle w:val="01"/>
        <w:rPr>
          <w:i/>
          <w:iCs/>
        </w:rPr>
      </w:pPr>
      <w:r w:rsidRPr="00911499">
        <w:rPr>
          <w:i/>
          <w:iCs/>
        </w:rPr>
        <w:t>NCCN Clinical Practice Guidelines in Oncology (NCCN Guidelines®) Genetic/Familial  High-Risk Assessment: Breast and Ovarian Version 3.2019 — January 18, 2019</w:t>
      </w:r>
    </w:p>
    <w:p w14:paraId="68EB3D12" w14:textId="77777777" w:rsidR="00911499" w:rsidRDefault="00911499" w:rsidP="00911499">
      <w:pPr>
        <w:pStyle w:val="01"/>
      </w:pPr>
    </w:p>
    <w:p w14:paraId="32EFEE75" w14:textId="77777777" w:rsidR="00911499" w:rsidRDefault="00911499" w:rsidP="00911499">
      <w:r>
        <w:t>女性</w:t>
      </w:r>
    </w:p>
    <w:p w14:paraId="399BDEB6" w14:textId="77777777" w:rsidR="00911499" w:rsidRDefault="00911499" w:rsidP="00911499">
      <w:pPr>
        <w:pStyle w:val="04"/>
      </w:pPr>
      <w:r>
        <w:t>从18岁开始普及乳腺相关知识</w:t>
      </w:r>
    </w:p>
    <w:p w14:paraId="2BBBCEA6" w14:textId="77777777" w:rsidR="00911499" w:rsidRDefault="00911499" w:rsidP="00911499">
      <w:pPr>
        <w:pStyle w:val="04"/>
      </w:pPr>
      <w:r>
        <w:t>临床乳腺检查，每6-12个月，25岁开始</w:t>
      </w:r>
    </w:p>
    <w:p w14:paraId="5EF38AAC" w14:textId="77777777" w:rsidR="00911499" w:rsidRDefault="00911499" w:rsidP="00911499">
      <w:pPr>
        <w:pStyle w:val="04"/>
      </w:pPr>
      <w:r>
        <w:t>乳腺筛查</w:t>
      </w:r>
    </w:p>
    <w:p w14:paraId="401BD68E" w14:textId="77777777" w:rsidR="00911499" w:rsidRDefault="00911499" w:rsidP="00911499">
      <w:pPr>
        <w:pStyle w:val="0"/>
      </w:pPr>
      <w:r>
        <w:t>25-29岁间，每年乳腺MRI筛查与对比（或CT，仅在MRI不可用时）；或基于家族病史的个体化进行，如果家族中存在30岁以前诊断的乳腺癌患者</w:t>
      </w:r>
    </w:p>
    <w:p w14:paraId="0702D8E9" w14:textId="77777777" w:rsidR="00911499" w:rsidRDefault="00911499" w:rsidP="00911499">
      <w:pPr>
        <w:pStyle w:val="0"/>
      </w:pPr>
      <w:r>
        <w:t>30-75岁间，每年乳腺CT或MRI筛查与对比</w:t>
      </w:r>
    </w:p>
    <w:p w14:paraId="13481586" w14:textId="77777777" w:rsidR="00911499" w:rsidRDefault="00911499" w:rsidP="00911499">
      <w:pPr>
        <w:pStyle w:val="0"/>
      </w:pPr>
      <w:r>
        <w:t>&gt;75岁，措施应根据自身情况个体化进行</w:t>
      </w:r>
    </w:p>
    <w:p w14:paraId="4F6E75F8" w14:textId="77777777" w:rsidR="00911499" w:rsidRDefault="00911499" w:rsidP="00911499">
      <w:pPr>
        <w:pStyle w:val="0"/>
      </w:pPr>
      <w:r>
        <w:t>对于保留健侧乳房的携带BRCA致病/疑似致病变异的乳腺癌患者，应按上述方法继续进行筛查和监测。</w:t>
      </w:r>
    </w:p>
    <w:p w14:paraId="5BB07F16" w14:textId="502A21E2" w:rsidR="00911499" w:rsidRDefault="00911499" w:rsidP="00911499">
      <w:pPr>
        <w:pStyle w:val="04"/>
      </w:pPr>
      <w:r>
        <w:t>讨论降低风险的乳房切除术的选择</w:t>
      </w:r>
      <w:r>
        <w:tab/>
      </w:r>
    </w:p>
    <w:p w14:paraId="7B62BC5B" w14:textId="77777777" w:rsidR="00911499" w:rsidRDefault="00911499" w:rsidP="00911499">
      <w:pPr>
        <w:pStyle w:val="04"/>
        <w:numPr>
          <w:ilvl w:val="0"/>
          <w:numId w:val="0"/>
        </w:numPr>
      </w:pPr>
    </w:p>
    <w:p w14:paraId="1D086096" w14:textId="77777777" w:rsidR="00911499" w:rsidRDefault="00911499" w:rsidP="00911499">
      <w:r>
        <w:t>咨询应包括关于保护程度，乳房重建方案和风险的讨论。 此外，应考虑家族史和随年龄和预期寿命调整的残留乳腺癌风险。</w:t>
      </w:r>
    </w:p>
    <w:p w14:paraId="656E1C0D" w14:textId="77777777" w:rsidR="00911499" w:rsidRDefault="00911499" w:rsidP="00911499">
      <w:pPr>
        <w:pStyle w:val="04"/>
      </w:pPr>
      <w:r>
        <w:t xml:space="preserve">建议采取降低风险的输卵管卵巢切除术（RRSO），通常在35至40岁之间，并在完成生育后。 由于BRCA2致病/疑似致病变异患者的卵巢癌发病率平均比BRCA1致病/疑似致病变异患者晚8-10年，因此对于BRCA2致病/疑似致病变异患者，推迟RRSO治疗卵巢癌风险至40-45岁是合理的，除非在家族史中存在诊断年龄年轻的患者。 </w:t>
      </w:r>
      <w:r>
        <w:tab/>
      </w:r>
    </w:p>
    <w:p w14:paraId="4C371C74" w14:textId="77777777" w:rsidR="00911499" w:rsidRDefault="00911499" w:rsidP="00911499">
      <w:pPr>
        <w:pStyle w:val="0"/>
      </w:pPr>
      <w:r>
        <w:t>咨询包括讨论生殖愿望，癌症风险程度，乳腺癌和卵巢癌的保护程度，更年期症状的管理，可能的短期激素替代疗法以及相关的医学问题。</w:t>
      </w:r>
    </w:p>
    <w:p w14:paraId="794B6009" w14:textId="77777777" w:rsidR="00911499" w:rsidRDefault="00911499" w:rsidP="00911499">
      <w:pPr>
        <w:pStyle w:val="0"/>
      </w:pPr>
      <w:r>
        <w:t>尽管间断性输卵管切除术和延迟卵巢切除术的临床试验正在进行，但单独的输卵管切除术并不是临床采取的标准策略。 对降低风险的输卵管切除术的仅有担忧是，女性仍有患卵巢癌的风险。 此外，在绝经前妇女中，卵巢切除术可能会降低患乳腺癌的风险，但其程度尚不确定，并且可能是基因特异性的。</w:t>
      </w:r>
    </w:p>
    <w:p w14:paraId="5BB02790" w14:textId="77777777" w:rsidR="00911499" w:rsidRDefault="00911499" w:rsidP="00911499">
      <w:pPr>
        <w:pStyle w:val="0"/>
      </w:pPr>
      <w:r>
        <w:t>有限的数据表明，患有BRCA1致病/疑似致病变异的女性患浆液性子宫癌的风险可能略有增加。 这些发现的临床意义尚不清楚。 需要进一步评估BRCA人群中浆液性子宫癌的风险。 对于患有BRCA1致病/疑似致病变异的女性，RRSO手术前应和患者讨论同时行子宫切除术的风险和益处。</w:t>
      </w:r>
      <w:r>
        <w:tab/>
      </w:r>
    </w:p>
    <w:p w14:paraId="0FEAA78A" w14:textId="77777777" w:rsidR="00911499" w:rsidRDefault="00911499" w:rsidP="00911499">
      <w:pPr>
        <w:pStyle w:val="0"/>
      </w:pPr>
      <w:r>
        <w:t>解决经历降低风险的乳房切除术和/或输卵管卵巢切除术的心理，社会和生活质量方面的问题</w:t>
      </w:r>
      <w:r>
        <w:tab/>
      </w:r>
    </w:p>
    <w:p w14:paraId="382A2603" w14:textId="77777777" w:rsidR="00911499" w:rsidRDefault="00911499" w:rsidP="00911499">
      <w:pPr>
        <w:pStyle w:val="0"/>
      </w:pPr>
      <w:r>
        <w:t>对于未选择RRSO的患者，虽然效果不确定，但可由临床医生自行决定，考虑从30-35岁开始经阴道超声联合血清CA-125进行卵巢癌筛查考虑药物预防以降低乳腺癌和卵巢癌风险，包括风险与获益的讨论。</w:t>
      </w:r>
      <w:r>
        <w:tab/>
      </w:r>
    </w:p>
    <w:p w14:paraId="44010281" w14:textId="15E0E66C" w:rsidR="00911499" w:rsidRDefault="00911499" w:rsidP="00911499">
      <w:pPr>
        <w:pStyle w:val="0"/>
      </w:pPr>
      <w:r>
        <w:t>考虑参加筛查研究的临床试验</w:t>
      </w:r>
      <w:r>
        <w:tab/>
      </w:r>
    </w:p>
    <w:p w14:paraId="6FF47E58" w14:textId="77777777" w:rsidR="00911499" w:rsidRDefault="00911499" w:rsidP="00911499">
      <w:pPr>
        <w:pStyle w:val="0"/>
        <w:numPr>
          <w:ilvl w:val="0"/>
          <w:numId w:val="0"/>
        </w:numPr>
      </w:pPr>
    </w:p>
    <w:p w14:paraId="75C9D84A" w14:textId="3FD0B1E0" w:rsidR="00911499" w:rsidRDefault="00911499" w:rsidP="00911499">
      <w:r>
        <w:t>男性</w:t>
      </w:r>
    </w:p>
    <w:p w14:paraId="5B7B8F62" w14:textId="77777777" w:rsidR="00911499" w:rsidRDefault="00911499" w:rsidP="00911499">
      <w:pPr>
        <w:pStyle w:val="04"/>
      </w:pPr>
      <w:r>
        <w:t>从35岁开始进行乳房自检的培训和教育</w:t>
      </w:r>
      <w:r>
        <w:tab/>
      </w:r>
    </w:p>
    <w:p w14:paraId="2E389039" w14:textId="77777777" w:rsidR="00911499" w:rsidRDefault="00911499" w:rsidP="00911499">
      <w:pPr>
        <w:pStyle w:val="04"/>
      </w:pPr>
      <w:r>
        <w:t>临床乳房检查，每12个月，从35岁开始</w:t>
      </w:r>
      <w:r>
        <w:tab/>
      </w:r>
    </w:p>
    <w:p w14:paraId="4B01AA95" w14:textId="77777777" w:rsidR="00911499" w:rsidRDefault="00911499" w:rsidP="00911499">
      <w:pPr>
        <w:pStyle w:val="04"/>
      </w:pPr>
      <w:r>
        <w:t>从45岁开始：</w:t>
      </w:r>
      <w:r>
        <w:tab/>
      </w:r>
    </w:p>
    <w:p w14:paraId="19F9E1BC" w14:textId="77777777" w:rsidR="00911499" w:rsidRDefault="00911499" w:rsidP="00911499">
      <w:pPr>
        <w:pStyle w:val="0"/>
      </w:pPr>
      <w:r>
        <w:t>推荐BRCA2携带者进行前列腺癌筛查</w:t>
      </w:r>
    </w:p>
    <w:p w14:paraId="2255A757" w14:textId="77777777" w:rsidR="00911499" w:rsidRDefault="00911499" w:rsidP="00911499">
      <w:pPr>
        <w:pStyle w:val="0"/>
      </w:pPr>
      <w:r>
        <w:t>考虑BRCA1携带者进行前列腺癌筛查</w:t>
      </w:r>
    </w:p>
    <w:p w14:paraId="4B01775E" w14:textId="1856AA72" w:rsidR="00911499" w:rsidRDefault="00911499" w:rsidP="00911499">
      <w:r>
        <w:t>男性与女性</w:t>
      </w:r>
    </w:p>
    <w:p w14:paraId="124D24EC" w14:textId="77777777" w:rsidR="00911499" w:rsidRDefault="00911499" w:rsidP="00911499">
      <w:pPr>
        <w:pStyle w:val="04"/>
      </w:pPr>
      <w:r>
        <w:t>关于癌症体征和症状的教育，特别是与BRCA基因致病/疑似致病变异相关的那些</w:t>
      </w:r>
      <w:r>
        <w:tab/>
      </w:r>
    </w:p>
    <w:p w14:paraId="348E280F" w14:textId="77777777" w:rsidR="00911499" w:rsidRDefault="00911499" w:rsidP="00911499">
      <w:pPr>
        <w:pStyle w:val="04"/>
      </w:pPr>
      <w:r>
        <w:t>对于胰腺癌和黑素瘤没有特定的筛查要求，但可以根据家族中观察到的癌症进行个体化筛查</w:t>
      </w:r>
      <w:r>
        <w:tab/>
      </w:r>
    </w:p>
    <w:p w14:paraId="4CA39560" w14:textId="4D948621" w:rsidR="00911499" w:rsidRDefault="00911499" w:rsidP="00911499">
      <w:r>
        <w:t>亲属风险</w:t>
      </w:r>
    </w:p>
    <w:p w14:paraId="3AA65A1E" w14:textId="77777777" w:rsidR="00911499" w:rsidRDefault="00911499" w:rsidP="00911499">
      <w:pPr>
        <w:pStyle w:val="04"/>
      </w:pPr>
      <w:r>
        <w:t>为亲属可能遗传的癌症风险，风险评估选择和管理提供建议</w:t>
      </w:r>
      <w:r>
        <w:tab/>
      </w:r>
    </w:p>
    <w:p w14:paraId="1ADC0D5D" w14:textId="77777777" w:rsidR="00911499" w:rsidRDefault="00911499" w:rsidP="00911499">
      <w:pPr>
        <w:pStyle w:val="04"/>
      </w:pPr>
      <w:r>
        <w:t>考虑为有风险的亲属推荐遗传咨询和基因检测</w:t>
      </w:r>
    </w:p>
    <w:p w14:paraId="45467724" w14:textId="3B55781F" w:rsidR="00911499" w:rsidRDefault="00911499" w:rsidP="00911499">
      <w:r>
        <w:br w:type="page"/>
      </w:r>
    </w:p>
    <w:p w14:paraId="2829FE71" w14:textId="2B61668C" w:rsidR="00911499" w:rsidRDefault="00911499" w:rsidP="00911499">
      <w:pPr>
        <w:pStyle w:val="010"/>
        <w:ind w:firstLine="130"/>
      </w:pPr>
      <w:r>
        <w:lastRenderedPageBreak/>
        <w:t xml:space="preserve">参考资料  </w:t>
      </w:r>
    </w:p>
    <w:p w14:paraId="6E131063" w14:textId="77777777" w:rsidR="00911499" w:rsidRDefault="00911499" w:rsidP="00911499">
      <w:pPr>
        <w:pStyle w:val="02"/>
      </w:pPr>
      <w:r>
        <w:t>BRCA基因与遗传性乳腺癌/卵巢癌</w:t>
      </w:r>
    </w:p>
    <w:p w14:paraId="6C688FE9" w14:textId="77777777" w:rsidR="00911499" w:rsidRDefault="00911499" w:rsidP="00911499">
      <w:pPr>
        <w:ind w:firstLineChars="200" w:firstLine="336"/>
      </w:pPr>
      <w:r>
        <w:t>卵巢癌是严重威胁妇女健康的常见的恶性肿瘤，其发病率占女性恶性肿瘤的第六位，在女性生殖道恶性肿瘤中，卵巢癌的发病率在我国居第三位。研究发现约20%的卵巢癌具有家族聚集性和遗传倾向性。乳腺癌（breast cancer）是女性常见的恶性肿瘤之一，其发病率高居女性肿瘤首位，全世界每年约有50 万妇女死于乳腺癌。乳腺癌是多因素、多基因和环境共同作用的结果, 其家族遗传性早已被人们所认识, 研究发现5%~ 10%的乳腺癌患者具有家族聚集性和遗传倾向性。</w:t>
      </w:r>
    </w:p>
    <w:p w14:paraId="0265D7DB" w14:textId="77777777" w:rsidR="00911499" w:rsidRDefault="00911499" w:rsidP="00911499">
      <w:pPr>
        <w:ind w:firstLineChars="200" w:firstLine="336"/>
      </w:pPr>
      <w:r>
        <w:t>随着科学技术以及细胞与分子生物学的不断发展, 人们对乳腺癌和卵巢癌的发病机制有了广泛而深入的研究, 其中BRCA1、BRCA2 是迄今为止研究较为确切的与乳腺癌/卵巢癌发生有密切关系的致病基因。BRCA 作为抑癌基因，其结构和功能的异常与乳腺癌的发病密切相关，而该基因中的单核苷酸多态性和突变（包括插入、缺失、移位、无义等）则是其结构和功能异常的主要原因。另有研究显示：BRCA1、BRCA2 的突变与宫颈癌、子宫内膜异位等的发病率有关。据统计显示：带有BRCA1、BRCA2 易感基因突变的人患乳腺癌的几率近80%，患卵巢癌的几率近40%。</w:t>
      </w:r>
    </w:p>
    <w:p w14:paraId="1816A9ED" w14:textId="77777777" w:rsidR="00911499" w:rsidRDefault="00911499" w:rsidP="00911499">
      <w:pPr>
        <w:ind w:firstLineChars="200" w:firstLine="336"/>
      </w:pPr>
      <w:r>
        <w:t>除此以外，还有一些基因突变也与遗传性乳腺癌、卵巢癌有一定相关性，如ATM、BRIP1、CDH1、CHEK2、MMR基因家族、PALB2、PTEN、RAD51C、RAD51D、TP53等。</w:t>
      </w:r>
    </w:p>
    <w:p w14:paraId="3881B9E0" w14:textId="4B08A6B8" w:rsidR="00911499" w:rsidRDefault="00911499" w:rsidP="00911499">
      <w:pPr>
        <w:ind w:firstLineChars="200" w:firstLine="336"/>
      </w:pPr>
      <w:r>
        <w:t>携带BRCA1/BRCA2基因有害突变的人群，与普通人群相比，发生乳腺癌、卵巢癌的风险大大增加；对于已确诊的乳腺癌或卵巢癌患者，如携带有害突变，再次患癌的风险也会增加：</w:t>
      </w:r>
    </w:p>
    <w:tbl>
      <w:tblPr>
        <w:tblStyle w:val="reference"/>
        <w:tblpPr w:leftFromText="180" w:rightFromText="180" w:vertAnchor="text" w:horzAnchor="margin" w:tblpY="46"/>
        <w:tblW w:w="4798" w:type="pct"/>
        <w:tblLook w:val="04A0" w:firstRow="1" w:lastRow="0" w:firstColumn="1" w:lastColumn="0" w:noHBand="0" w:noVBand="1"/>
      </w:tblPr>
      <w:tblGrid>
        <w:gridCol w:w="3187"/>
        <w:gridCol w:w="3184"/>
        <w:gridCol w:w="3415"/>
      </w:tblGrid>
      <w:tr w:rsidR="00911499" w14:paraId="0429149B" w14:textId="77777777" w:rsidTr="00911499">
        <w:trPr>
          <w:cnfStyle w:val="100000000000" w:firstRow="1" w:lastRow="0" w:firstColumn="0" w:lastColumn="0" w:oddVBand="0" w:evenVBand="0" w:oddHBand="0" w:evenHBand="0" w:firstRowFirstColumn="0" w:firstRowLastColumn="0" w:lastRowFirstColumn="0" w:lastRowLastColumn="0"/>
          <w:trHeight w:val="367"/>
        </w:trPr>
        <w:tc>
          <w:tcPr>
            <w:tcW w:w="1628" w:type="pct"/>
          </w:tcPr>
          <w:p w14:paraId="1FDA75E0" w14:textId="77777777" w:rsidR="00911499" w:rsidRPr="00911499" w:rsidRDefault="00911499" w:rsidP="00911499">
            <w:pPr>
              <w:spacing w:before="120" w:after="120"/>
              <w:ind w:right="84"/>
            </w:pPr>
            <w:r w:rsidRPr="00911499">
              <w:rPr>
                <w:rFonts w:hint="eastAsia"/>
              </w:rPr>
              <w:t>未患病人群</w:t>
            </w:r>
          </w:p>
        </w:tc>
        <w:tc>
          <w:tcPr>
            <w:tcW w:w="1627" w:type="pct"/>
          </w:tcPr>
          <w:p w14:paraId="1AE8E70C" w14:textId="77777777" w:rsidR="00911499" w:rsidRPr="00911499" w:rsidRDefault="00911499" w:rsidP="00911499">
            <w:pPr>
              <w:spacing w:before="120" w:after="120"/>
              <w:ind w:right="84"/>
            </w:pPr>
            <w:r w:rsidRPr="00911499">
              <w:rPr>
                <w:rFonts w:hint="eastAsia"/>
              </w:rPr>
              <w:t>有害突变携带者</w:t>
            </w:r>
          </w:p>
        </w:tc>
        <w:tc>
          <w:tcPr>
            <w:tcW w:w="1745" w:type="pct"/>
          </w:tcPr>
          <w:p w14:paraId="73F47493" w14:textId="77777777" w:rsidR="00911499" w:rsidRPr="00911499" w:rsidRDefault="00911499" w:rsidP="00911499">
            <w:pPr>
              <w:spacing w:before="120" w:after="120"/>
              <w:ind w:right="84"/>
            </w:pPr>
            <w:r w:rsidRPr="00911499">
              <w:rPr>
                <w:rFonts w:hint="eastAsia"/>
              </w:rPr>
              <w:t>普通人群</w:t>
            </w:r>
          </w:p>
        </w:tc>
      </w:tr>
      <w:tr w:rsidR="00911499" w14:paraId="6C79FEF5" w14:textId="77777777" w:rsidTr="00911499">
        <w:trPr>
          <w:cnfStyle w:val="000000100000" w:firstRow="0" w:lastRow="0" w:firstColumn="0" w:lastColumn="0" w:oddVBand="0" w:evenVBand="0" w:oddHBand="1" w:evenHBand="0" w:firstRowFirstColumn="0" w:firstRowLastColumn="0" w:lastRowFirstColumn="0" w:lastRowLastColumn="0"/>
          <w:trHeight w:val="90"/>
        </w:trPr>
        <w:tc>
          <w:tcPr>
            <w:tcW w:w="1628" w:type="pct"/>
          </w:tcPr>
          <w:p w14:paraId="370832AF" w14:textId="77777777" w:rsidR="00911499" w:rsidRPr="00911499" w:rsidRDefault="00911499" w:rsidP="00911499">
            <w:pPr>
              <w:spacing w:before="120" w:after="120"/>
              <w:ind w:right="84"/>
            </w:pPr>
            <w:r w:rsidRPr="00911499">
              <w:rPr>
                <w:rFonts w:hint="eastAsia"/>
              </w:rPr>
              <w:t>5</w:t>
            </w:r>
            <w:r w:rsidRPr="00911499">
              <w:t>0</w:t>
            </w:r>
            <w:r w:rsidRPr="00911499">
              <w:rPr>
                <w:rFonts w:hint="eastAsia"/>
              </w:rPr>
              <w:t>岁前，乳腺癌风险</w:t>
            </w:r>
          </w:p>
        </w:tc>
        <w:tc>
          <w:tcPr>
            <w:tcW w:w="1627" w:type="pct"/>
          </w:tcPr>
          <w:p w14:paraId="508D3C24" w14:textId="77777777" w:rsidR="00911499" w:rsidRPr="00911499" w:rsidRDefault="00911499" w:rsidP="00911499">
            <w:pPr>
              <w:spacing w:before="120" w:after="120"/>
              <w:ind w:right="84"/>
            </w:pPr>
            <w:r w:rsidRPr="00911499">
              <w:rPr>
                <w:rFonts w:hint="eastAsia"/>
              </w:rPr>
              <w:t>3</w:t>
            </w:r>
            <w:r w:rsidRPr="00911499">
              <w:t>3-50</w:t>
            </w:r>
            <w:r w:rsidRPr="00911499">
              <w:rPr>
                <w:rFonts w:hint="eastAsia"/>
              </w:rPr>
              <w:t>%</w:t>
            </w:r>
          </w:p>
        </w:tc>
        <w:tc>
          <w:tcPr>
            <w:tcW w:w="1745" w:type="pct"/>
          </w:tcPr>
          <w:p w14:paraId="5548FF61" w14:textId="77777777" w:rsidR="00911499" w:rsidRPr="00911499" w:rsidRDefault="00911499" w:rsidP="00911499">
            <w:pPr>
              <w:spacing w:before="120" w:after="120"/>
              <w:ind w:right="84"/>
            </w:pPr>
            <w:r w:rsidRPr="00911499">
              <w:rPr>
                <w:rFonts w:hint="eastAsia"/>
              </w:rPr>
              <w:t>2%</w:t>
            </w:r>
          </w:p>
        </w:tc>
      </w:tr>
      <w:tr w:rsidR="00911499" w14:paraId="6D7BCEDC" w14:textId="77777777" w:rsidTr="00911499">
        <w:trPr>
          <w:cnfStyle w:val="000000010000" w:firstRow="0" w:lastRow="0" w:firstColumn="0" w:lastColumn="0" w:oddVBand="0" w:evenVBand="0" w:oddHBand="0" w:evenHBand="1" w:firstRowFirstColumn="0" w:firstRowLastColumn="0" w:lastRowFirstColumn="0" w:lastRowLastColumn="0"/>
          <w:trHeight w:val="90"/>
        </w:trPr>
        <w:tc>
          <w:tcPr>
            <w:tcW w:w="1628" w:type="pct"/>
          </w:tcPr>
          <w:p w14:paraId="1F36EB3A" w14:textId="77777777" w:rsidR="00911499" w:rsidRPr="00911499" w:rsidRDefault="00911499" w:rsidP="00911499">
            <w:pPr>
              <w:spacing w:before="120" w:after="120"/>
              <w:ind w:right="84"/>
            </w:pPr>
            <w:r w:rsidRPr="00911499">
              <w:rPr>
                <w:rFonts w:hint="eastAsia"/>
              </w:rPr>
              <w:t>7</w:t>
            </w:r>
            <w:r w:rsidRPr="00911499">
              <w:t>0</w:t>
            </w:r>
            <w:r w:rsidRPr="00911499">
              <w:rPr>
                <w:rFonts w:hint="eastAsia"/>
              </w:rPr>
              <w:t>岁前，乳腺癌风险</w:t>
            </w:r>
          </w:p>
        </w:tc>
        <w:tc>
          <w:tcPr>
            <w:tcW w:w="1627" w:type="pct"/>
          </w:tcPr>
          <w:p w14:paraId="18EACB0B" w14:textId="77777777" w:rsidR="00911499" w:rsidRPr="00911499" w:rsidRDefault="00911499" w:rsidP="00911499">
            <w:pPr>
              <w:spacing w:before="120" w:after="120"/>
              <w:ind w:right="84"/>
            </w:pPr>
            <w:r w:rsidRPr="00911499">
              <w:rPr>
                <w:rFonts w:hint="eastAsia"/>
              </w:rPr>
              <w:t>5</w:t>
            </w:r>
            <w:r w:rsidRPr="00911499">
              <w:t>6-87</w:t>
            </w:r>
            <w:r w:rsidRPr="00911499">
              <w:rPr>
                <w:rFonts w:hint="eastAsia"/>
              </w:rPr>
              <w:t>%</w:t>
            </w:r>
          </w:p>
        </w:tc>
        <w:tc>
          <w:tcPr>
            <w:tcW w:w="1745" w:type="pct"/>
          </w:tcPr>
          <w:p w14:paraId="027C169A" w14:textId="77777777" w:rsidR="00911499" w:rsidRPr="00911499" w:rsidRDefault="00911499" w:rsidP="00911499">
            <w:pPr>
              <w:spacing w:before="120" w:after="120"/>
              <w:ind w:right="84"/>
            </w:pPr>
            <w:r w:rsidRPr="00911499">
              <w:rPr>
                <w:rFonts w:hint="eastAsia"/>
              </w:rPr>
              <w:t>7%</w:t>
            </w:r>
          </w:p>
        </w:tc>
      </w:tr>
      <w:tr w:rsidR="00911499" w14:paraId="423056B0" w14:textId="77777777" w:rsidTr="00911499">
        <w:trPr>
          <w:cnfStyle w:val="000000100000" w:firstRow="0" w:lastRow="0" w:firstColumn="0" w:lastColumn="0" w:oddVBand="0" w:evenVBand="0" w:oddHBand="1" w:evenHBand="0" w:firstRowFirstColumn="0" w:firstRowLastColumn="0" w:lastRowFirstColumn="0" w:lastRowLastColumn="0"/>
          <w:trHeight w:val="90"/>
        </w:trPr>
        <w:tc>
          <w:tcPr>
            <w:tcW w:w="1628" w:type="pct"/>
          </w:tcPr>
          <w:p w14:paraId="41BBC19D" w14:textId="77777777" w:rsidR="00911499" w:rsidRPr="00911499" w:rsidRDefault="00911499" w:rsidP="00911499">
            <w:pPr>
              <w:spacing w:before="120" w:after="120"/>
              <w:ind w:right="84"/>
            </w:pPr>
            <w:r w:rsidRPr="00911499">
              <w:rPr>
                <w:rFonts w:hint="eastAsia"/>
              </w:rPr>
              <w:t>7</w:t>
            </w:r>
            <w:r w:rsidRPr="00911499">
              <w:t>0</w:t>
            </w:r>
            <w:r w:rsidRPr="00911499">
              <w:rPr>
                <w:rFonts w:hint="eastAsia"/>
              </w:rPr>
              <w:t>岁前，卵巢癌风险</w:t>
            </w:r>
          </w:p>
        </w:tc>
        <w:tc>
          <w:tcPr>
            <w:tcW w:w="1627" w:type="pct"/>
          </w:tcPr>
          <w:p w14:paraId="5AFF7FF9" w14:textId="77777777" w:rsidR="00911499" w:rsidRPr="00911499" w:rsidRDefault="00911499" w:rsidP="00911499">
            <w:pPr>
              <w:spacing w:before="120" w:after="120"/>
              <w:ind w:right="84"/>
            </w:pPr>
            <w:r w:rsidRPr="00911499">
              <w:rPr>
                <w:rFonts w:hint="eastAsia"/>
              </w:rPr>
              <w:t>2</w:t>
            </w:r>
            <w:r w:rsidRPr="00911499">
              <w:t>7-44</w:t>
            </w:r>
            <w:r w:rsidRPr="00911499">
              <w:rPr>
                <w:rFonts w:hint="eastAsia"/>
              </w:rPr>
              <w:t>%</w:t>
            </w:r>
          </w:p>
        </w:tc>
        <w:tc>
          <w:tcPr>
            <w:tcW w:w="1745" w:type="pct"/>
          </w:tcPr>
          <w:p w14:paraId="16DD486E" w14:textId="77777777" w:rsidR="00911499" w:rsidRPr="00911499" w:rsidRDefault="00911499" w:rsidP="00911499">
            <w:pPr>
              <w:spacing w:before="120" w:after="120"/>
              <w:ind w:right="84"/>
            </w:pPr>
            <w:r w:rsidRPr="00911499">
              <w:rPr>
                <w:rFonts w:hint="eastAsia"/>
              </w:rPr>
              <w:t>&lt;</w:t>
            </w:r>
            <w:r w:rsidRPr="00911499">
              <w:t>2%</w:t>
            </w:r>
          </w:p>
        </w:tc>
      </w:tr>
      <w:tr w:rsidR="00911499" w14:paraId="00B15773" w14:textId="77777777" w:rsidTr="00911499">
        <w:trPr>
          <w:cnfStyle w:val="000000010000" w:firstRow="0" w:lastRow="0" w:firstColumn="0" w:lastColumn="0" w:oddVBand="0" w:evenVBand="0" w:oddHBand="0" w:evenHBand="1" w:firstRowFirstColumn="0" w:firstRowLastColumn="0" w:lastRowFirstColumn="0" w:lastRowLastColumn="0"/>
        </w:trPr>
        <w:tc>
          <w:tcPr>
            <w:tcW w:w="1628" w:type="pct"/>
          </w:tcPr>
          <w:p w14:paraId="537A76A7" w14:textId="77777777" w:rsidR="00911499" w:rsidRPr="00911499" w:rsidRDefault="00911499" w:rsidP="00911499">
            <w:pPr>
              <w:spacing w:before="120" w:after="120"/>
              <w:ind w:right="84"/>
            </w:pPr>
            <w:r w:rsidRPr="00911499">
              <w:rPr>
                <w:rFonts w:hint="eastAsia"/>
              </w:rPr>
              <w:t>7</w:t>
            </w:r>
            <w:r w:rsidRPr="00911499">
              <w:t>0</w:t>
            </w:r>
            <w:r w:rsidRPr="00911499">
              <w:rPr>
                <w:rFonts w:hint="eastAsia"/>
              </w:rPr>
              <w:t>岁前，乳腺癌风险（男性）</w:t>
            </w:r>
          </w:p>
        </w:tc>
        <w:tc>
          <w:tcPr>
            <w:tcW w:w="1627" w:type="pct"/>
          </w:tcPr>
          <w:p w14:paraId="1C26C0E8" w14:textId="77777777" w:rsidR="00911499" w:rsidRPr="00911499" w:rsidRDefault="00911499" w:rsidP="00911499">
            <w:pPr>
              <w:spacing w:before="120" w:after="120"/>
              <w:ind w:right="84"/>
            </w:pPr>
            <w:r w:rsidRPr="00911499">
              <w:rPr>
                <w:rFonts w:hint="eastAsia"/>
              </w:rPr>
              <w:t>6%</w:t>
            </w:r>
          </w:p>
        </w:tc>
        <w:tc>
          <w:tcPr>
            <w:tcW w:w="1745" w:type="pct"/>
          </w:tcPr>
          <w:p w14:paraId="15C34EC3" w14:textId="77777777" w:rsidR="00911499" w:rsidRPr="00911499" w:rsidRDefault="00911499" w:rsidP="00911499">
            <w:pPr>
              <w:spacing w:before="120" w:after="120"/>
              <w:ind w:right="84"/>
            </w:pPr>
            <w:r w:rsidRPr="00911499">
              <w:rPr>
                <w:rFonts w:hint="eastAsia"/>
              </w:rPr>
              <w:t>0</w:t>
            </w:r>
            <w:r w:rsidRPr="00911499">
              <w:t>.05</w:t>
            </w:r>
            <w:r w:rsidRPr="00911499">
              <w:rPr>
                <w:rFonts w:hint="eastAsia"/>
              </w:rPr>
              <w:t>%</w:t>
            </w:r>
          </w:p>
        </w:tc>
      </w:tr>
      <w:tr w:rsidR="00911499" w14:paraId="5C4083FE" w14:textId="77777777" w:rsidTr="00911499">
        <w:trPr>
          <w:cnfStyle w:val="000000100000" w:firstRow="0" w:lastRow="0" w:firstColumn="0" w:lastColumn="0" w:oddVBand="0" w:evenVBand="0" w:oddHBand="1" w:evenHBand="0" w:firstRowFirstColumn="0" w:firstRowLastColumn="0" w:lastRowFirstColumn="0" w:lastRowLastColumn="0"/>
          <w:trHeight w:val="367"/>
        </w:trPr>
        <w:tc>
          <w:tcPr>
            <w:tcW w:w="1628" w:type="pct"/>
          </w:tcPr>
          <w:p w14:paraId="2E748AA1" w14:textId="77777777" w:rsidR="00911499" w:rsidRPr="00911499" w:rsidRDefault="00911499" w:rsidP="00911499">
            <w:pPr>
              <w:spacing w:before="120" w:after="120"/>
              <w:ind w:right="84"/>
            </w:pPr>
            <w:r w:rsidRPr="00911499">
              <w:rPr>
                <w:rFonts w:hint="eastAsia"/>
              </w:rPr>
              <w:t>乳腺癌患者</w:t>
            </w:r>
          </w:p>
        </w:tc>
        <w:tc>
          <w:tcPr>
            <w:tcW w:w="1627" w:type="pct"/>
          </w:tcPr>
          <w:p w14:paraId="47F710A4" w14:textId="77777777" w:rsidR="00911499" w:rsidRPr="00911499" w:rsidRDefault="00911499" w:rsidP="00911499">
            <w:pPr>
              <w:spacing w:before="120" w:after="120"/>
              <w:ind w:right="84"/>
            </w:pPr>
            <w:r w:rsidRPr="00911499">
              <w:rPr>
                <w:rFonts w:hint="eastAsia"/>
              </w:rPr>
              <w:t>有害突变携带者</w:t>
            </w:r>
          </w:p>
        </w:tc>
        <w:tc>
          <w:tcPr>
            <w:tcW w:w="1745" w:type="pct"/>
          </w:tcPr>
          <w:p w14:paraId="6C4633DD" w14:textId="77777777" w:rsidR="00911499" w:rsidRPr="00911499" w:rsidRDefault="00911499" w:rsidP="00911499">
            <w:pPr>
              <w:spacing w:before="120" w:after="120"/>
              <w:ind w:right="84"/>
            </w:pPr>
            <w:r w:rsidRPr="00911499">
              <w:rPr>
                <w:rFonts w:hint="eastAsia"/>
              </w:rPr>
              <w:t>普通人群</w:t>
            </w:r>
          </w:p>
        </w:tc>
      </w:tr>
      <w:tr w:rsidR="00911499" w14:paraId="06F8A6D0" w14:textId="77777777" w:rsidTr="00911499">
        <w:trPr>
          <w:cnfStyle w:val="000000010000" w:firstRow="0" w:lastRow="0" w:firstColumn="0" w:lastColumn="0" w:oddVBand="0" w:evenVBand="0" w:oddHBand="0" w:evenHBand="1" w:firstRowFirstColumn="0" w:firstRowLastColumn="0" w:lastRowFirstColumn="0" w:lastRowLastColumn="0"/>
        </w:trPr>
        <w:tc>
          <w:tcPr>
            <w:tcW w:w="1628" w:type="pct"/>
          </w:tcPr>
          <w:p w14:paraId="321497E4" w14:textId="77777777" w:rsidR="00911499" w:rsidRPr="00911499" w:rsidRDefault="00911499" w:rsidP="00911499">
            <w:pPr>
              <w:spacing w:before="120" w:after="120"/>
              <w:ind w:right="84"/>
            </w:pPr>
            <w:r w:rsidRPr="00911499">
              <w:rPr>
                <w:rFonts w:hint="eastAsia"/>
              </w:rPr>
              <w:t>卵巢癌风险</w:t>
            </w:r>
          </w:p>
        </w:tc>
        <w:tc>
          <w:tcPr>
            <w:tcW w:w="1627" w:type="pct"/>
          </w:tcPr>
          <w:p w14:paraId="5B13DFE4" w14:textId="77777777" w:rsidR="00911499" w:rsidRPr="00911499" w:rsidRDefault="00911499" w:rsidP="00911499">
            <w:pPr>
              <w:spacing w:before="120" w:after="120"/>
              <w:ind w:right="84"/>
            </w:pPr>
            <w:r w:rsidRPr="00911499">
              <w:rPr>
                <w:rFonts w:hint="eastAsia"/>
              </w:rPr>
              <w:t>1</w:t>
            </w:r>
            <w:r w:rsidRPr="00911499">
              <w:t>5</w:t>
            </w:r>
            <w:r w:rsidRPr="00911499">
              <w:rPr>
                <w:rFonts w:hint="eastAsia"/>
              </w:rPr>
              <w:t>%</w:t>
            </w:r>
          </w:p>
        </w:tc>
        <w:tc>
          <w:tcPr>
            <w:tcW w:w="1745" w:type="pct"/>
          </w:tcPr>
          <w:p w14:paraId="24811468" w14:textId="77777777" w:rsidR="00911499" w:rsidRPr="00911499" w:rsidRDefault="00911499" w:rsidP="00911499">
            <w:pPr>
              <w:spacing w:before="120" w:after="120"/>
              <w:ind w:right="84"/>
            </w:pPr>
            <w:r w:rsidRPr="00911499">
              <w:rPr>
                <w:rFonts w:hint="eastAsia"/>
              </w:rPr>
              <w:t>-</w:t>
            </w:r>
          </w:p>
        </w:tc>
      </w:tr>
      <w:tr w:rsidR="00911499" w14:paraId="1F941069" w14:textId="77777777" w:rsidTr="00911499">
        <w:trPr>
          <w:cnfStyle w:val="000000100000" w:firstRow="0" w:lastRow="0" w:firstColumn="0" w:lastColumn="0" w:oddVBand="0" w:evenVBand="0" w:oddHBand="1" w:evenHBand="0" w:firstRowFirstColumn="0" w:firstRowLastColumn="0" w:lastRowFirstColumn="0" w:lastRowLastColumn="0"/>
          <w:trHeight w:val="367"/>
        </w:trPr>
        <w:tc>
          <w:tcPr>
            <w:tcW w:w="1628" w:type="pct"/>
          </w:tcPr>
          <w:p w14:paraId="0C24228D" w14:textId="77777777" w:rsidR="00911499" w:rsidRPr="00911499" w:rsidRDefault="00911499" w:rsidP="00911499">
            <w:pPr>
              <w:spacing w:before="120" w:after="120"/>
              <w:ind w:right="84"/>
            </w:pPr>
            <w:r w:rsidRPr="00911499">
              <w:rPr>
                <w:rFonts w:hint="eastAsia"/>
              </w:rPr>
              <w:t>卵巢癌患者</w:t>
            </w:r>
          </w:p>
        </w:tc>
        <w:tc>
          <w:tcPr>
            <w:tcW w:w="1627" w:type="pct"/>
          </w:tcPr>
          <w:p w14:paraId="614E3C69" w14:textId="77777777" w:rsidR="00911499" w:rsidRPr="00911499" w:rsidRDefault="00911499" w:rsidP="00911499">
            <w:pPr>
              <w:spacing w:before="120" w:after="120"/>
              <w:ind w:right="84"/>
            </w:pPr>
            <w:r w:rsidRPr="00911499">
              <w:rPr>
                <w:rFonts w:hint="eastAsia"/>
              </w:rPr>
              <w:t>有害突变携带者</w:t>
            </w:r>
          </w:p>
        </w:tc>
        <w:tc>
          <w:tcPr>
            <w:tcW w:w="1745" w:type="pct"/>
          </w:tcPr>
          <w:p w14:paraId="11706309" w14:textId="77777777" w:rsidR="00911499" w:rsidRPr="00911499" w:rsidRDefault="00911499" w:rsidP="00911499">
            <w:pPr>
              <w:spacing w:before="120" w:after="120"/>
              <w:ind w:right="84"/>
            </w:pPr>
            <w:r w:rsidRPr="00911499">
              <w:rPr>
                <w:rFonts w:hint="eastAsia"/>
              </w:rPr>
              <w:t>普通人群</w:t>
            </w:r>
          </w:p>
        </w:tc>
      </w:tr>
      <w:tr w:rsidR="00911499" w14:paraId="153B63FF" w14:textId="77777777" w:rsidTr="00911499">
        <w:trPr>
          <w:cnfStyle w:val="000000010000" w:firstRow="0" w:lastRow="0" w:firstColumn="0" w:lastColumn="0" w:oddVBand="0" w:evenVBand="0" w:oddHBand="0" w:evenHBand="1" w:firstRowFirstColumn="0" w:firstRowLastColumn="0" w:lastRowFirstColumn="0" w:lastRowLastColumn="0"/>
        </w:trPr>
        <w:tc>
          <w:tcPr>
            <w:tcW w:w="1628" w:type="pct"/>
          </w:tcPr>
          <w:p w14:paraId="0E465235" w14:textId="77777777" w:rsidR="00911499" w:rsidRPr="00911499" w:rsidRDefault="00911499" w:rsidP="00911499">
            <w:pPr>
              <w:spacing w:before="120" w:after="120"/>
              <w:ind w:right="84"/>
            </w:pPr>
            <w:r w:rsidRPr="00911499">
              <w:rPr>
                <w:rFonts w:hint="eastAsia"/>
              </w:rPr>
              <w:t>5年后，乳腺癌风险</w:t>
            </w:r>
          </w:p>
        </w:tc>
        <w:tc>
          <w:tcPr>
            <w:tcW w:w="1627" w:type="pct"/>
          </w:tcPr>
          <w:p w14:paraId="3ACC685D" w14:textId="77777777" w:rsidR="00911499" w:rsidRPr="00911499" w:rsidRDefault="00911499" w:rsidP="00911499">
            <w:pPr>
              <w:spacing w:before="120" w:after="120"/>
              <w:ind w:right="84"/>
            </w:pPr>
            <w:r w:rsidRPr="00911499">
              <w:rPr>
                <w:rFonts w:hint="eastAsia"/>
              </w:rPr>
              <w:t>2</w:t>
            </w:r>
            <w:r w:rsidRPr="00911499">
              <w:t>7</w:t>
            </w:r>
            <w:r w:rsidRPr="00911499">
              <w:rPr>
                <w:rFonts w:hint="eastAsia"/>
              </w:rPr>
              <w:t>%</w:t>
            </w:r>
          </w:p>
        </w:tc>
        <w:tc>
          <w:tcPr>
            <w:tcW w:w="1745" w:type="pct"/>
          </w:tcPr>
          <w:p w14:paraId="4ECC7899" w14:textId="77777777" w:rsidR="00911499" w:rsidRPr="00911499" w:rsidRDefault="00911499" w:rsidP="00911499">
            <w:pPr>
              <w:spacing w:before="120" w:after="120"/>
              <w:ind w:right="84"/>
            </w:pPr>
            <w:r w:rsidRPr="00911499">
              <w:rPr>
                <w:rFonts w:hint="eastAsia"/>
              </w:rPr>
              <w:t>1</w:t>
            </w:r>
            <w:r w:rsidRPr="00911499">
              <w:t>1</w:t>
            </w:r>
            <w:r w:rsidRPr="00911499">
              <w:rPr>
                <w:rFonts w:hint="eastAsia"/>
              </w:rPr>
              <w:t>%</w:t>
            </w:r>
          </w:p>
        </w:tc>
      </w:tr>
      <w:tr w:rsidR="00911499" w14:paraId="3104FB74" w14:textId="77777777" w:rsidTr="00911499">
        <w:trPr>
          <w:cnfStyle w:val="000000100000" w:firstRow="0" w:lastRow="0" w:firstColumn="0" w:lastColumn="0" w:oddVBand="0" w:evenVBand="0" w:oddHBand="1" w:evenHBand="0" w:firstRowFirstColumn="0" w:firstRowLastColumn="0" w:lastRowFirstColumn="0" w:lastRowLastColumn="0"/>
        </w:trPr>
        <w:tc>
          <w:tcPr>
            <w:tcW w:w="1628" w:type="pct"/>
          </w:tcPr>
          <w:p w14:paraId="2277DC05" w14:textId="77777777" w:rsidR="00911499" w:rsidRPr="00911499" w:rsidRDefault="00911499" w:rsidP="00911499">
            <w:pPr>
              <w:spacing w:before="120" w:after="120"/>
              <w:ind w:right="84"/>
            </w:pPr>
            <w:r w:rsidRPr="00911499">
              <w:rPr>
                <w:rFonts w:hint="eastAsia"/>
              </w:rPr>
              <w:t>7</w:t>
            </w:r>
            <w:r w:rsidRPr="00911499">
              <w:t>0</w:t>
            </w:r>
            <w:r w:rsidRPr="00911499">
              <w:rPr>
                <w:rFonts w:hint="eastAsia"/>
              </w:rPr>
              <w:t>岁前，乳腺癌风险</w:t>
            </w:r>
          </w:p>
        </w:tc>
        <w:tc>
          <w:tcPr>
            <w:tcW w:w="1627" w:type="pct"/>
          </w:tcPr>
          <w:p w14:paraId="6B407000" w14:textId="77777777" w:rsidR="00911499" w:rsidRPr="00911499" w:rsidRDefault="00911499" w:rsidP="00911499">
            <w:pPr>
              <w:spacing w:before="120" w:after="120"/>
              <w:ind w:right="84"/>
            </w:pPr>
            <w:r w:rsidRPr="00911499">
              <w:rPr>
                <w:rFonts w:hint="eastAsia"/>
              </w:rPr>
              <w:t>6</w:t>
            </w:r>
            <w:r w:rsidRPr="00911499">
              <w:t>4</w:t>
            </w:r>
            <w:r w:rsidRPr="00911499">
              <w:rPr>
                <w:rFonts w:hint="eastAsia"/>
              </w:rPr>
              <w:t>%</w:t>
            </w:r>
          </w:p>
        </w:tc>
        <w:tc>
          <w:tcPr>
            <w:tcW w:w="1745" w:type="pct"/>
          </w:tcPr>
          <w:p w14:paraId="22159515" w14:textId="77777777" w:rsidR="00911499" w:rsidRPr="00911499" w:rsidRDefault="00911499" w:rsidP="00911499">
            <w:pPr>
              <w:spacing w:before="120" w:after="120"/>
              <w:ind w:right="84"/>
            </w:pPr>
            <w:r w:rsidRPr="00911499">
              <w:rPr>
                <w:rFonts w:hint="eastAsia"/>
              </w:rPr>
              <w:t>1</w:t>
            </w:r>
            <w:r w:rsidRPr="00911499">
              <w:t>1</w:t>
            </w:r>
            <w:r w:rsidRPr="00911499">
              <w:rPr>
                <w:rFonts w:hint="eastAsia"/>
              </w:rPr>
              <w:t>%</w:t>
            </w:r>
          </w:p>
        </w:tc>
      </w:tr>
      <w:tr w:rsidR="00911499" w14:paraId="76348061" w14:textId="77777777" w:rsidTr="00911499">
        <w:trPr>
          <w:cnfStyle w:val="000000010000" w:firstRow="0" w:lastRow="0" w:firstColumn="0" w:lastColumn="0" w:oddVBand="0" w:evenVBand="0" w:oddHBand="0" w:evenHBand="1" w:firstRowFirstColumn="0" w:firstRowLastColumn="0" w:lastRowFirstColumn="0" w:lastRowLastColumn="0"/>
          <w:trHeight w:val="367"/>
        </w:trPr>
        <w:tc>
          <w:tcPr>
            <w:tcW w:w="1628" w:type="pct"/>
          </w:tcPr>
          <w:p w14:paraId="272F6D28" w14:textId="77777777" w:rsidR="00911499" w:rsidRPr="00911499" w:rsidRDefault="00911499" w:rsidP="00911499">
            <w:pPr>
              <w:spacing w:before="120" w:after="120"/>
              <w:ind w:right="84"/>
            </w:pPr>
            <w:r w:rsidRPr="00911499">
              <w:rPr>
                <w:rFonts w:hint="eastAsia"/>
              </w:rPr>
              <w:t>其他肿瘤风险</w:t>
            </w:r>
          </w:p>
        </w:tc>
        <w:tc>
          <w:tcPr>
            <w:tcW w:w="1627" w:type="pct"/>
          </w:tcPr>
          <w:p w14:paraId="617B4D1A" w14:textId="77777777" w:rsidR="00911499" w:rsidRPr="00911499" w:rsidRDefault="00911499" w:rsidP="00911499">
            <w:pPr>
              <w:spacing w:before="120" w:after="120"/>
              <w:ind w:right="84"/>
            </w:pPr>
            <w:r w:rsidRPr="00911499">
              <w:rPr>
                <w:rFonts w:hint="eastAsia"/>
              </w:rPr>
              <w:t>有害突变携带者</w:t>
            </w:r>
          </w:p>
        </w:tc>
        <w:tc>
          <w:tcPr>
            <w:tcW w:w="1745" w:type="pct"/>
          </w:tcPr>
          <w:p w14:paraId="5249D9C7" w14:textId="77777777" w:rsidR="00911499" w:rsidRPr="00911499" w:rsidRDefault="00911499" w:rsidP="00911499">
            <w:pPr>
              <w:spacing w:before="120" w:after="120"/>
              <w:ind w:right="84"/>
            </w:pPr>
            <w:r w:rsidRPr="00911499">
              <w:rPr>
                <w:rFonts w:hint="eastAsia"/>
              </w:rPr>
              <w:t>普通人群</w:t>
            </w:r>
          </w:p>
        </w:tc>
      </w:tr>
      <w:tr w:rsidR="00911499" w14:paraId="641DFFC4" w14:textId="77777777" w:rsidTr="00911499">
        <w:trPr>
          <w:cnfStyle w:val="000000100000" w:firstRow="0" w:lastRow="0" w:firstColumn="0" w:lastColumn="0" w:oddVBand="0" w:evenVBand="0" w:oddHBand="1" w:evenHBand="0" w:firstRowFirstColumn="0" w:firstRowLastColumn="0" w:lastRowFirstColumn="0" w:lastRowLastColumn="0"/>
        </w:trPr>
        <w:tc>
          <w:tcPr>
            <w:tcW w:w="1628" w:type="pct"/>
          </w:tcPr>
          <w:p w14:paraId="572E0851" w14:textId="77777777" w:rsidR="00911499" w:rsidRPr="00911499" w:rsidRDefault="00911499" w:rsidP="00911499">
            <w:pPr>
              <w:spacing w:before="120" w:after="120"/>
              <w:ind w:right="84"/>
            </w:pPr>
            <w:r w:rsidRPr="00911499">
              <w:rPr>
                <w:rFonts w:hint="eastAsia"/>
              </w:rPr>
              <w:t>8</w:t>
            </w:r>
            <w:r w:rsidRPr="00911499">
              <w:t>0</w:t>
            </w:r>
            <w:r w:rsidRPr="00911499">
              <w:rPr>
                <w:rFonts w:hint="eastAsia"/>
              </w:rPr>
              <w:t>岁前，前列腺癌风险</w:t>
            </w:r>
          </w:p>
        </w:tc>
        <w:tc>
          <w:tcPr>
            <w:tcW w:w="1627" w:type="pct"/>
          </w:tcPr>
          <w:p w14:paraId="1C01E7AA" w14:textId="77777777" w:rsidR="00911499" w:rsidRPr="00911499" w:rsidRDefault="00911499" w:rsidP="00911499">
            <w:pPr>
              <w:spacing w:before="120" w:after="120"/>
              <w:ind w:right="84"/>
            </w:pPr>
            <w:r w:rsidRPr="00911499">
              <w:rPr>
                <w:rFonts w:hint="eastAsia"/>
              </w:rPr>
              <w:t>2</w:t>
            </w:r>
            <w:r w:rsidRPr="00911499">
              <w:t>0</w:t>
            </w:r>
            <w:r w:rsidRPr="00911499">
              <w:rPr>
                <w:rFonts w:hint="eastAsia"/>
              </w:rPr>
              <w:t>%</w:t>
            </w:r>
          </w:p>
        </w:tc>
        <w:tc>
          <w:tcPr>
            <w:tcW w:w="1745" w:type="pct"/>
          </w:tcPr>
          <w:p w14:paraId="10212F3D" w14:textId="77777777" w:rsidR="00911499" w:rsidRPr="00911499" w:rsidRDefault="00911499" w:rsidP="00911499">
            <w:pPr>
              <w:spacing w:before="120" w:after="120"/>
              <w:ind w:right="84"/>
            </w:pPr>
            <w:r w:rsidRPr="00911499">
              <w:rPr>
                <w:rFonts w:hint="eastAsia"/>
              </w:rPr>
              <w:t>5%</w:t>
            </w:r>
          </w:p>
        </w:tc>
      </w:tr>
      <w:tr w:rsidR="00911499" w14:paraId="213890B4" w14:textId="77777777" w:rsidTr="00911499">
        <w:trPr>
          <w:cnfStyle w:val="000000010000" w:firstRow="0" w:lastRow="0" w:firstColumn="0" w:lastColumn="0" w:oddVBand="0" w:evenVBand="0" w:oddHBand="0" w:evenHBand="1" w:firstRowFirstColumn="0" w:firstRowLastColumn="0" w:lastRowFirstColumn="0" w:lastRowLastColumn="0"/>
        </w:trPr>
        <w:tc>
          <w:tcPr>
            <w:tcW w:w="1628" w:type="pct"/>
          </w:tcPr>
          <w:p w14:paraId="6DE9DC6A" w14:textId="77777777" w:rsidR="00911499" w:rsidRPr="00911499" w:rsidRDefault="00911499" w:rsidP="00911499">
            <w:pPr>
              <w:spacing w:before="120" w:after="120"/>
              <w:ind w:right="84"/>
            </w:pPr>
            <w:r w:rsidRPr="00911499">
              <w:rPr>
                <w:rFonts w:hint="eastAsia"/>
              </w:rPr>
              <w:t>8</w:t>
            </w:r>
            <w:r w:rsidRPr="00911499">
              <w:t>0</w:t>
            </w:r>
            <w:r w:rsidRPr="00911499">
              <w:rPr>
                <w:rFonts w:hint="eastAsia"/>
              </w:rPr>
              <w:t>岁前，胰腺癌风险</w:t>
            </w:r>
          </w:p>
        </w:tc>
        <w:tc>
          <w:tcPr>
            <w:tcW w:w="1627" w:type="pct"/>
          </w:tcPr>
          <w:p w14:paraId="3FB9C306" w14:textId="77777777" w:rsidR="00911499" w:rsidRPr="00911499" w:rsidRDefault="00911499" w:rsidP="00911499">
            <w:pPr>
              <w:spacing w:before="120" w:after="120"/>
              <w:ind w:right="84"/>
            </w:pPr>
            <w:r w:rsidRPr="00911499">
              <w:rPr>
                <w:rFonts w:hint="eastAsia"/>
              </w:rPr>
              <w:t>2</w:t>
            </w:r>
            <w:r w:rsidRPr="00911499">
              <w:t>-4</w:t>
            </w:r>
            <w:r w:rsidRPr="00911499">
              <w:rPr>
                <w:rFonts w:hint="eastAsia"/>
              </w:rPr>
              <w:t>%</w:t>
            </w:r>
          </w:p>
        </w:tc>
        <w:tc>
          <w:tcPr>
            <w:tcW w:w="1745" w:type="pct"/>
          </w:tcPr>
          <w:p w14:paraId="547B820A" w14:textId="77777777" w:rsidR="00911499" w:rsidRPr="00911499" w:rsidRDefault="00911499" w:rsidP="00911499">
            <w:pPr>
              <w:spacing w:before="120" w:after="120"/>
              <w:ind w:right="84"/>
            </w:pPr>
            <w:r w:rsidRPr="00911499">
              <w:rPr>
                <w:rFonts w:hint="eastAsia"/>
              </w:rPr>
              <w:t>&lt;</w:t>
            </w:r>
            <w:r w:rsidRPr="00911499">
              <w:t>1%</w:t>
            </w:r>
          </w:p>
        </w:tc>
      </w:tr>
    </w:tbl>
    <w:p w14:paraId="5DF920B0" w14:textId="77777777" w:rsidR="00911499" w:rsidRDefault="00911499" w:rsidP="00911499"/>
    <w:p w14:paraId="3260E180" w14:textId="7C7EF8FB" w:rsidR="00911499" w:rsidRDefault="00911499" w:rsidP="00911499">
      <w:pPr>
        <w:pStyle w:val="02"/>
      </w:pPr>
      <w:r>
        <w:t>药物预防与预防性手术*</w:t>
      </w:r>
    </w:p>
    <w:p w14:paraId="2E22B47D" w14:textId="77777777" w:rsidR="00911499" w:rsidRPr="00911499" w:rsidRDefault="00911499" w:rsidP="00911499"/>
    <w:p w14:paraId="49B7B049" w14:textId="77777777" w:rsidR="00911499" w:rsidRDefault="00911499" w:rsidP="00911499">
      <w:r>
        <w:t>*国内尚无预防性手术的相关规范与指南，携带者应与临床医生（和遗传咨询师）充分沟通并慎重决定。</w:t>
      </w:r>
    </w:p>
    <w:p w14:paraId="26F2B09F" w14:textId="0472EA44" w:rsidR="00911499" w:rsidRDefault="00911499" w:rsidP="00911499">
      <w:r>
        <w:t>药物或手术</w:t>
      </w:r>
      <w:r>
        <w:tab/>
        <w:t>乳腺癌风险降低</w:t>
      </w:r>
      <w:r>
        <w:tab/>
        <w:t>卵巢癌风险降低</w:t>
      </w:r>
    </w:p>
    <w:tbl>
      <w:tblPr>
        <w:tblStyle w:val="ab"/>
        <w:tblpPr w:leftFromText="180" w:rightFromText="180" w:vertAnchor="text" w:horzAnchor="margin" w:tblpY="46"/>
        <w:tblW w:w="4798" w:type="pct"/>
        <w:tblLook w:val="04A0" w:firstRow="1" w:lastRow="0" w:firstColumn="1" w:lastColumn="0" w:noHBand="0" w:noVBand="1"/>
      </w:tblPr>
      <w:tblGrid>
        <w:gridCol w:w="3183"/>
        <w:gridCol w:w="3181"/>
        <w:gridCol w:w="3412"/>
      </w:tblGrid>
      <w:tr w:rsidR="00911499" w:rsidRPr="00911499" w14:paraId="44479DCA" w14:textId="77777777" w:rsidTr="00911499">
        <w:trPr>
          <w:trHeight w:val="367"/>
        </w:trPr>
        <w:tc>
          <w:tcPr>
            <w:tcW w:w="1628" w:type="pct"/>
            <w:shd w:val="clear" w:color="auto" w:fill="83A8AE"/>
          </w:tcPr>
          <w:p w14:paraId="5C743F3C" w14:textId="77777777" w:rsidR="00911499" w:rsidRPr="00911499" w:rsidRDefault="00911499" w:rsidP="00911499">
            <w:pPr>
              <w:pStyle w:val="0detecinfotable3"/>
              <w:spacing w:before="48" w:after="48"/>
            </w:pPr>
            <w:r w:rsidRPr="00911499">
              <w:rPr>
                <w:rFonts w:hint="eastAsia"/>
              </w:rPr>
              <w:t>药物或手术</w:t>
            </w:r>
          </w:p>
        </w:tc>
        <w:tc>
          <w:tcPr>
            <w:tcW w:w="1627" w:type="pct"/>
            <w:shd w:val="clear" w:color="auto" w:fill="83A8AE"/>
          </w:tcPr>
          <w:p w14:paraId="72AACF8A" w14:textId="77777777" w:rsidR="00911499" w:rsidRPr="00911499" w:rsidRDefault="00911499" w:rsidP="00911499">
            <w:pPr>
              <w:pStyle w:val="0detecinfotable3"/>
              <w:spacing w:before="48" w:after="48"/>
            </w:pPr>
            <w:r w:rsidRPr="00911499">
              <w:rPr>
                <w:rFonts w:hint="eastAsia"/>
              </w:rPr>
              <w:t>乳腺癌风险降低</w:t>
            </w:r>
          </w:p>
        </w:tc>
        <w:tc>
          <w:tcPr>
            <w:tcW w:w="1745" w:type="pct"/>
            <w:shd w:val="clear" w:color="auto" w:fill="83A8AE"/>
          </w:tcPr>
          <w:p w14:paraId="1DE8E3CF" w14:textId="77777777" w:rsidR="00911499" w:rsidRPr="00911499" w:rsidRDefault="00911499" w:rsidP="00911499">
            <w:pPr>
              <w:pStyle w:val="0detecinfotable3"/>
              <w:spacing w:before="48" w:after="48"/>
            </w:pPr>
            <w:r w:rsidRPr="00911499">
              <w:rPr>
                <w:rFonts w:hint="eastAsia"/>
              </w:rPr>
              <w:t>卵巢癌风险降低</w:t>
            </w:r>
          </w:p>
        </w:tc>
      </w:tr>
      <w:tr w:rsidR="00911499" w:rsidRPr="00911499" w14:paraId="0EC714BC" w14:textId="77777777" w:rsidTr="00911499">
        <w:tc>
          <w:tcPr>
            <w:tcW w:w="1628" w:type="pct"/>
          </w:tcPr>
          <w:p w14:paraId="7E99A315" w14:textId="77777777" w:rsidR="00911499" w:rsidRPr="00911499" w:rsidRDefault="00911499" w:rsidP="00911499">
            <w:pPr>
              <w:pStyle w:val="0detecinfotable3"/>
              <w:spacing w:before="48" w:after="48"/>
            </w:pPr>
            <w:r w:rsidRPr="00911499">
              <w:rPr>
                <w:rFonts w:hint="eastAsia"/>
              </w:rPr>
              <w:t>他莫昔芬</w:t>
            </w:r>
          </w:p>
        </w:tc>
        <w:tc>
          <w:tcPr>
            <w:tcW w:w="1627" w:type="pct"/>
          </w:tcPr>
          <w:p w14:paraId="67125988" w14:textId="77777777" w:rsidR="00911499" w:rsidRPr="00911499" w:rsidRDefault="00911499" w:rsidP="00911499">
            <w:pPr>
              <w:pStyle w:val="0detecinfotable3"/>
              <w:spacing w:before="48" w:after="48"/>
            </w:pPr>
            <w:r w:rsidRPr="00911499">
              <w:t>49</w:t>
            </w:r>
            <w:r w:rsidRPr="00911499">
              <w:rPr>
                <w:rFonts w:hint="eastAsia"/>
              </w:rPr>
              <w:t>%</w:t>
            </w:r>
          </w:p>
        </w:tc>
        <w:tc>
          <w:tcPr>
            <w:tcW w:w="1745" w:type="pct"/>
          </w:tcPr>
          <w:p w14:paraId="4601AED1" w14:textId="77777777" w:rsidR="00911499" w:rsidRPr="00911499" w:rsidRDefault="00911499" w:rsidP="00911499">
            <w:pPr>
              <w:pStyle w:val="0detecinfotable3"/>
              <w:spacing w:before="48" w:after="48"/>
            </w:pPr>
            <w:r w:rsidRPr="00911499">
              <w:rPr>
                <w:rFonts w:hint="eastAsia"/>
              </w:rPr>
              <w:t>-</w:t>
            </w:r>
          </w:p>
        </w:tc>
      </w:tr>
      <w:tr w:rsidR="00911499" w:rsidRPr="00911499" w14:paraId="61B0E18F" w14:textId="77777777" w:rsidTr="00911499">
        <w:tc>
          <w:tcPr>
            <w:tcW w:w="1628" w:type="pct"/>
          </w:tcPr>
          <w:p w14:paraId="085BA9AF" w14:textId="77777777" w:rsidR="00911499" w:rsidRPr="00911499" w:rsidRDefault="00911499" w:rsidP="00911499">
            <w:pPr>
              <w:pStyle w:val="0detecinfotable3"/>
              <w:spacing w:before="48" w:after="48"/>
            </w:pPr>
            <w:r w:rsidRPr="00911499">
              <w:rPr>
                <w:rFonts w:hint="eastAsia"/>
              </w:rPr>
              <w:t>口服避孕药</w:t>
            </w:r>
          </w:p>
        </w:tc>
        <w:tc>
          <w:tcPr>
            <w:tcW w:w="1627" w:type="pct"/>
          </w:tcPr>
          <w:p w14:paraId="3F896528" w14:textId="77777777" w:rsidR="00911499" w:rsidRPr="00911499" w:rsidRDefault="00911499" w:rsidP="00911499">
            <w:pPr>
              <w:pStyle w:val="0detecinfotable3"/>
              <w:spacing w:before="48" w:after="48"/>
            </w:pPr>
            <w:r w:rsidRPr="00911499">
              <w:rPr>
                <w:rFonts w:hint="eastAsia"/>
              </w:rPr>
              <w:t>-</w:t>
            </w:r>
          </w:p>
        </w:tc>
        <w:tc>
          <w:tcPr>
            <w:tcW w:w="1745" w:type="pct"/>
          </w:tcPr>
          <w:p w14:paraId="14FA8D6B" w14:textId="77777777" w:rsidR="00911499" w:rsidRPr="00911499" w:rsidRDefault="00911499" w:rsidP="00911499">
            <w:pPr>
              <w:pStyle w:val="0detecinfotable3"/>
              <w:spacing w:before="48" w:after="48"/>
            </w:pPr>
            <w:r w:rsidRPr="00911499">
              <w:t>54</w:t>
            </w:r>
            <w:r w:rsidRPr="00911499">
              <w:rPr>
                <w:rFonts w:hint="eastAsia"/>
              </w:rPr>
              <w:t>%</w:t>
            </w:r>
          </w:p>
        </w:tc>
      </w:tr>
      <w:tr w:rsidR="00911499" w:rsidRPr="00911499" w14:paraId="32890D29" w14:textId="77777777" w:rsidTr="00911499">
        <w:tc>
          <w:tcPr>
            <w:tcW w:w="1628" w:type="pct"/>
          </w:tcPr>
          <w:p w14:paraId="3773FC0E" w14:textId="77777777" w:rsidR="00911499" w:rsidRPr="00911499" w:rsidRDefault="00911499" w:rsidP="00911499">
            <w:pPr>
              <w:pStyle w:val="0detecinfotable3"/>
              <w:spacing w:before="48" w:after="48"/>
            </w:pPr>
            <w:r w:rsidRPr="00911499">
              <w:rPr>
                <w:rFonts w:hint="eastAsia"/>
              </w:rPr>
              <w:t>预防性乳腺切除术</w:t>
            </w:r>
          </w:p>
        </w:tc>
        <w:tc>
          <w:tcPr>
            <w:tcW w:w="1627" w:type="pct"/>
          </w:tcPr>
          <w:p w14:paraId="77996CCA" w14:textId="77777777" w:rsidR="00911499" w:rsidRPr="00911499" w:rsidRDefault="00911499" w:rsidP="00911499">
            <w:pPr>
              <w:pStyle w:val="0detecinfotable3"/>
              <w:spacing w:before="48" w:after="48"/>
            </w:pPr>
            <w:r w:rsidRPr="00911499">
              <w:rPr>
                <w:rFonts w:hint="eastAsia"/>
              </w:rPr>
              <w:t>9</w:t>
            </w:r>
            <w:r w:rsidRPr="00911499">
              <w:t>0</w:t>
            </w:r>
            <w:r w:rsidRPr="00911499">
              <w:rPr>
                <w:rFonts w:hint="eastAsia"/>
              </w:rPr>
              <w:t>%</w:t>
            </w:r>
          </w:p>
        </w:tc>
        <w:tc>
          <w:tcPr>
            <w:tcW w:w="1745" w:type="pct"/>
          </w:tcPr>
          <w:p w14:paraId="53EF7B11" w14:textId="77777777" w:rsidR="00911499" w:rsidRPr="00911499" w:rsidRDefault="00911499" w:rsidP="00911499">
            <w:pPr>
              <w:pStyle w:val="0detecinfotable3"/>
              <w:spacing w:before="48" w:after="48"/>
            </w:pPr>
            <w:r w:rsidRPr="00911499">
              <w:rPr>
                <w:rFonts w:hint="eastAsia"/>
              </w:rPr>
              <w:t>-</w:t>
            </w:r>
          </w:p>
        </w:tc>
      </w:tr>
      <w:tr w:rsidR="00911499" w:rsidRPr="00911499" w14:paraId="3C95BB6D" w14:textId="77777777" w:rsidTr="00911499">
        <w:tc>
          <w:tcPr>
            <w:tcW w:w="1628" w:type="pct"/>
          </w:tcPr>
          <w:p w14:paraId="5117430E" w14:textId="77777777" w:rsidR="00911499" w:rsidRPr="00911499" w:rsidRDefault="00911499" w:rsidP="00911499">
            <w:pPr>
              <w:pStyle w:val="0detecinfotable3"/>
              <w:spacing w:before="48" w:after="48"/>
            </w:pPr>
            <w:r w:rsidRPr="00911499">
              <w:rPr>
                <w:rFonts w:hint="eastAsia"/>
              </w:rPr>
              <w:t>预防性卵巢输卵管切除术</w:t>
            </w:r>
          </w:p>
        </w:tc>
        <w:tc>
          <w:tcPr>
            <w:tcW w:w="1627" w:type="pct"/>
          </w:tcPr>
          <w:p w14:paraId="04745804" w14:textId="77777777" w:rsidR="00911499" w:rsidRPr="00911499" w:rsidRDefault="00911499" w:rsidP="00911499">
            <w:pPr>
              <w:pStyle w:val="0detecinfotable3"/>
              <w:spacing w:before="48" w:after="48"/>
            </w:pPr>
            <w:r w:rsidRPr="00911499">
              <w:rPr>
                <w:rFonts w:hint="eastAsia"/>
              </w:rPr>
              <w:t>5</w:t>
            </w:r>
            <w:r w:rsidRPr="00911499">
              <w:t>3</w:t>
            </w:r>
            <w:r w:rsidRPr="00911499">
              <w:rPr>
                <w:rFonts w:hint="eastAsia"/>
              </w:rPr>
              <w:t>%</w:t>
            </w:r>
          </w:p>
        </w:tc>
        <w:tc>
          <w:tcPr>
            <w:tcW w:w="1745" w:type="pct"/>
          </w:tcPr>
          <w:p w14:paraId="7E614274" w14:textId="77777777" w:rsidR="00911499" w:rsidRPr="00911499" w:rsidRDefault="00911499" w:rsidP="00911499">
            <w:pPr>
              <w:pStyle w:val="0detecinfotable3"/>
              <w:spacing w:before="48" w:after="48"/>
            </w:pPr>
            <w:r w:rsidRPr="00911499">
              <w:rPr>
                <w:rFonts w:hint="eastAsia"/>
              </w:rPr>
              <w:t>9</w:t>
            </w:r>
            <w:r w:rsidRPr="00911499">
              <w:t>6</w:t>
            </w:r>
            <w:r w:rsidRPr="00911499">
              <w:rPr>
                <w:rFonts w:hint="eastAsia"/>
              </w:rPr>
              <w:t>%</w:t>
            </w:r>
          </w:p>
        </w:tc>
      </w:tr>
    </w:tbl>
    <w:p w14:paraId="5405EFEE" w14:textId="77777777" w:rsidR="00911499" w:rsidRPr="00911499" w:rsidRDefault="00911499" w:rsidP="00911499"/>
    <w:p w14:paraId="34451565" w14:textId="6F46728A" w:rsidR="00911499" w:rsidRDefault="00911499" w:rsidP="00911499">
      <w:pPr>
        <w:pStyle w:val="02"/>
      </w:pPr>
      <w:r>
        <w:lastRenderedPageBreak/>
        <w:t>BRCA1/2基因与胰腺癌和前列腺癌</w:t>
      </w:r>
    </w:p>
    <w:p w14:paraId="7CA4FD95" w14:textId="77777777" w:rsidR="005F5584" w:rsidRPr="005F5584" w:rsidRDefault="005F5584" w:rsidP="005F5584"/>
    <w:p w14:paraId="5952A53F" w14:textId="77777777" w:rsidR="00911499" w:rsidRDefault="00911499" w:rsidP="00911499">
      <w:pPr>
        <w:ind w:firstLineChars="200" w:firstLine="336"/>
      </w:pPr>
      <w:r>
        <w:t>10%的胰腺癌具有家族遗传的特征，其家族人员患胰腺癌的几率比正常人群高。对175个具有胰腺癌患病史的家族的研究表明，28%的家庭发现了遗传性的突变。这种遗传倾向的遗传基础在多数情况下是不知道的，多达80%的胰腺癌家族史患者没有已知的遗传原因。</w:t>
      </w:r>
    </w:p>
    <w:p w14:paraId="529A4EC2" w14:textId="77777777" w:rsidR="00911499" w:rsidRDefault="00911499" w:rsidP="00911499">
      <w:pPr>
        <w:ind w:firstLineChars="200" w:firstLine="336"/>
      </w:pPr>
      <w:r>
        <w:t>对5179个人进行前瞻性登记研究发现，如果只有1个一级亲属患胰腺癌，其胰腺癌的患病风险增加了4.6倍， 而如果有2个受影响的一级亲属患病，其风险增加约6.4倍。对胰腺癌的9040名家庭成员的分析表明，具有早期胰腺癌（即年龄&lt;50年）的家族史的人患胰腺癌的风险更大，患胰腺癌的终生风险随着发病年龄的降低而增加。BRCA1/2突变是胰腺癌比较常见的突变，其在胰腺癌中突变频率4-7%，携带这些突变的人患胰腺癌的风险是健康人群的2-6倍，患胰腺癌的年龄也比平均年龄要早。</w:t>
      </w:r>
    </w:p>
    <w:p w14:paraId="04CC3F66" w14:textId="77777777" w:rsidR="00911499" w:rsidRDefault="00911499" w:rsidP="00911499">
      <w:r>
        <w:t xml:space="preserve"> </w:t>
      </w:r>
    </w:p>
    <w:p w14:paraId="2AA8D425" w14:textId="77777777" w:rsidR="00911499" w:rsidRDefault="00911499" w:rsidP="00911499">
      <w:pPr>
        <w:ind w:firstLineChars="200" w:firstLine="336"/>
      </w:pPr>
      <w:r>
        <w:t>BRCA1基因胚系突变的男性出现前列腺癌的风险增加3.8倍，而BRCA2突变则会增加前列腺癌的风险达8.6倍。BRCA1/2相关的前列腺癌往往发病年龄较轻（&lt;65岁）。同时，BRCA1/2属于DNA修复相关基因，这一组基因在早期前列腺癌中有4.6%发生胚系突变，而在转移性前列腺癌中则有11.8%发生胚系突变。</w:t>
      </w:r>
    </w:p>
    <w:p w14:paraId="29DF49BD" w14:textId="27101838" w:rsidR="00911499" w:rsidRDefault="00911499" w:rsidP="00911499">
      <w:pPr>
        <w:ind w:firstLineChars="200" w:firstLine="336"/>
      </w:pPr>
      <w:r>
        <w:t>早期识别BRCA1/2基因突变的前列腺癌/胰腺癌患者对于家族性的预防十分关键，对于这种携带基因突变但是没有发病的家族成员，可以参照乳腺癌/卵巢癌NCCN指南的建议，早发现早治疗。</w:t>
      </w:r>
    </w:p>
    <w:p w14:paraId="05BC6234" w14:textId="0E7C5D39" w:rsidR="00911499" w:rsidRDefault="00911499" w:rsidP="00911499">
      <w:r>
        <w:br w:type="page"/>
      </w:r>
    </w:p>
    <w:p w14:paraId="761C9745" w14:textId="77777777" w:rsidR="00911499" w:rsidRDefault="00911499" w:rsidP="00911499">
      <w:pPr>
        <w:pStyle w:val="02"/>
      </w:pPr>
      <w:r>
        <w:lastRenderedPageBreak/>
        <w:t>参考文献</w:t>
      </w:r>
    </w:p>
    <w:p w14:paraId="41E43A70" w14:textId="77777777" w:rsidR="00911499" w:rsidRDefault="00911499" w:rsidP="00453E6E">
      <w:pPr>
        <w:pStyle w:val="0reference"/>
      </w:pPr>
      <w:r>
        <w:t>NCCN Guidelines Version 3.2019 Genetic/Familial High-Risk Assessment: Breast and Ovarian.</w:t>
      </w:r>
    </w:p>
    <w:p w14:paraId="6BA2A4A4" w14:textId="77777777" w:rsidR="00911499" w:rsidRDefault="00911499" w:rsidP="00453E6E">
      <w:pPr>
        <w:pStyle w:val="0reference"/>
      </w:pPr>
      <w:r>
        <w:t xml:space="preserve">U.S. Food and Drug Administration, at: http://www.fda.gov/Drugs/ </w:t>
      </w:r>
    </w:p>
    <w:p w14:paraId="59930C21" w14:textId="77777777" w:rsidR="00911499" w:rsidRDefault="00911499" w:rsidP="00453E6E">
      <w:pPr>
        <w:pStyle w:val="0reference"/>
      </w:pPr>
      <w:r>
        <w:t>My Cancer Genome at: http://www.mycancergenome.org/</w:t>
      </w:r>
    </w:p>
    <w:p w14:paraId="79454532" w14:textId="77777777" w:rsidR="00911499" w:rsidRDefault="00911499" w:rsidP="00453E6E">
      <w:pPr>
        <w:pStyle w:val="0reference"/>
      </w:pPr>
      <w:r>
        <w:t xml:space="preserve">国家药品监督管理局 at www.nmpa.gov.cn/ </w:t>
      </w:r>
    </w:p>
    <w:p w14:paraId="717C8EFD" w14:textId="77777777" w:rsidR="00911499" w:rsidRDefault="00911499" w:rsidP="00453E6E">
      <w:pPr>
        <w:pStyle w:val="0reference"/>
      </w:pPr>
      <w:proofErr w:type="spellStart"/>
      <w:r>
        <w:t>Pharoah</w:t>
      </w:r>
      <w:proofErr w:type="spellEnd"/>
      <w:r>
        <w:t xml:space="preserve"> PD, Day NE, Duffy S, et al. Family history and the risk of breast cancer: a systematic review and meta-analysis. Int J Cancer 1997;71:800-809. Available at: http://www.ncbi.nlm.nih.gov/pubmed/9180149 .</w:t>
      </w:r>
    </w:p>
    <w:p w14:paraId="52867B9E" w14:textId="77777777" w:rsidR="00911499" w:rsidRDefault="00911499" w:rsidP="00453E6E">
      <w:pPr>
        <w:pStyle w:val="0reference"/>
      </w:pPr>
      <w:r>
        <w:t xml:space="preserve">Berliner JL, Fay AM. Risk assessment and genetic counseling for hereditary breast and ovarian cancer: recommendations of the National Society of Genetic Counselors. J Genet </w:t>
      </w:r>
      <w:proofErr w:type="spellStart"/>
      <w:r>
        <w:t>Couns</w:t>
      </w:r>
      <w:proofErr w:type="spellEnd"/>
      <w:r>
        <w:t xml:space="preserve"> 2007;16:241-260.Available at: http://www.ncbi.nlm.nih.gov/pubmed/17508274 . </w:t>
      </w:r>
    </w:p>
    <w:p w14:paraId="0C41320C" w14:textId="77777777" w:rsidR="00911499" w:rsidRDefault="00911499" w:rsidP="00453E6E">
      <w:pPr>
        <w:pStyle w:val="0reference"/>
      </w:pPr>
    </w:p>
    <w:p w14:paraId="3C299B13" w14:textId="77777777" w:rsidR="00911499" w:rsidRDefault="00911499" w:rsidP="00453E6E">
      <w:pPr>
        <w:pStyle w:val="0reference"/>
      </w:pPr>
      <w:r>
        <w:t xml:space="preserve">Lancaster JM, Powell CB, Chen LM, Richardson DL. Society of Gynecologic Oncology statement on risk assessment for inherited gynecologic cancer predispositions. </w:t>
      </w:r>
      <w:proofErr w:type="spellStart"/>
      <w:r>
        <w:t>Gynecol</w:t>
      </w:r>
      <w:proofErr w:type="spellEnd"/>
      <w:r>
        <w:t xml:space="preserve"> Oncol 2015;136:3-7. Available at: http://www.ncbi.nlm.nih.gov/pubmed/25238946 .</w:t>
      </w:r>
    </w:p>
    <w:p w14:paraId="232F01E5" w14:textId="77777777" w:rsidR="00911499" w:rsidRDefault="00911499" w:rsidP="00453E6E">
      <w:pPr>
        <w:pStyle w:val="0reference"/>
      </w:pPr>
      <w:r>
        <w:t>Moyer VA. Risk assessment, genetic counseling, and genetic testing for BRCA-related cancer in women: U.S. Preventive Services Task Force recommendation statement. Ann Intern Med 2014;160:271-281. Available at: https://www.ncbi.nlm.nih.gov/pubmed/24366376 .</w:t>
      </w:r>
    </w:p>
    <w:p w14:paraId="5D68676F" w14:textId="77777777" w:rsidR="00911499" w:rsidRDefault="00911499" w:rsidP="00453E6E">
      <w:pPr>
        <w:pStyle w:val="0reference"/>
      </w:pPr>
      <w:r>
        <w:t>U.S. National Library of Medicine-Key MEDLINE® Indicators. Available at: http://www.nlm.nih.gov/bsd/bsd_key.html . Accessed July 24, 2014.</w:t>
      </w:r>
    </w:p>
    <w:p w14:paraId="095504D7" w14:textId="77777777" w:rsidR="00911499" w:rsidRDefault="00911499" w:rsidP="00453E6E">
      <w:pPr>
        <w:pStyle w:val="0reference"/>
      </w:pPr>
      <w:proofErr w:type="spellStart"/>
      <w:r>
        <w:t>Saslow</w:t>
      </w:r>
      <w:proofErr w:type="spellEnd"/>
      <w:r>
        <w:t xml:space="preserve"> D, </w:t>
      </w:r>
      <w:proofErr w:type="spellStart"/>
      <w:r>
        <w:t>Boetes</w:t>
      </w:r>
      <w:proofErr w:type="spellEnd"/>
      <w:r>
        <w:t xml:space="preserve"> C, Burke W, et al. American Cancer Society guidelines for breast screening with MRI as an adjunct to mammography.CA Cancer J Clin 2007;57:75-89. Available at: http://www.ncbi.nlm.nih.gov/pubmed/17392385 .</w:t>
      </w:r>
    </w:p>
    <w:p w14:paraId="1DA754B8" w14:textId="77777777" w:rsidR="00911499" w:rsidRDefault="00911499" w:rsidP="00453E6E">
      <w:pPr>
        <w:pStyle w:val="0reference"/>
      </w:pPr>
      <w:proofErr w:type="spellStart"/>
      <w:r>
        <w:t>Beral</w:t>
      </w:r>
      <w:proofErr w:type="spellEnd"/>
      <w:r>
        <w:t xml:space="preserve"> V, Doll R, Hermon C, et al. Ovarian cancer and oral contraceptives: collaborative reanalysis of data from 45 epidemiological studies including 23,257 women with ovarian cancer and 87,303 </w:t>
      </w:r>
      <w:proofErr w:type="spellStart"/>
      <w:r>
        <w:t>controls.Lancet</w:t>
      </w:r>
      <w:proofErr w:type="spellEnd"/>
      <w:r>
        <w:t xml:space="preserve"> 2008;371:303-314. Available at: http://www.ncbi.nlm.nih.gov/pubmed/18294997 .</w:t>
      </w:r>
    </w:p>
    <w:p w14:paraId="3769DB8E" w14:textId="77777777" w:rsidR="00911499" w:rsidRDefault="00911499" w:rsidP="00453E6E">
      <w:pPr>
        <w:pStyle w:val="0reference"/>
      </w:pPr>
      <w:r>
        <w:t xml:space="preserve">Weiss LK, </w:t>
      </w:r>
      <w:proofErr w:type="spellStart"/>
      <w:r>
        <w:t>Burkman</w:t>
      </w:r>
      <w:proofErr w:type="spellEnd"/>
      <w:r>
        <w:t xml:space="preserve"> RT, Cushing-Haugen KL, et al. Hormone replacement therapy regimens and breast cancer risk(1). </w:t>
      </w:r>
      <w:proofErr w:type="spellStart"/>
      <w:r>
        <w:t>Obstet</w:t>
      </w:r>
      <w:proofErr w:type="spellEnd"/>
      <w:r>
        <w:t xml:space="preserve"> </w:t>
      </w:r>
      <w:proofErr w:type="spellStart"/>
      <w:r>
        <w:t>Gynecol</w:t>
      </w:r>
      <w:proofErr w:type="spellEnd"/>
      <w:r>
        <w:t xml:space="preserve"> 2002;100:1148-1158. Available at: http://www.ncbi.nlm.nih.gov/pubmed/12468157 .</w:t>
      </w:r>
    </w:p>
    <w:p w14:paraId="547310A0" w14:textId="73189FB7" w:rsidR="00BE5369" w:rsidRPr="00E45906" w:rsidRDefault="00911499" w:rsidP="00453E6E">
      <w:pPr>
        <w:pStyle w:val="0reference"/>
      </w:pPr>
      <w:r>
        <w:t xml:space="preserve">Berliner JL, Fay AM, Cummings SA, et al. NSGC practice </w:t>
      </w:r>
      <w:proofErr w:type="spellStart"/>
      <w:r>
        <w:t>guideline:risk</w:t>
      </w:r>
      <w:proofErr w:type="spellEnd"/>
      <w:r>
        <w:t xml:space="preserve"> assessment and genetic counseling for hereditary breast and ovarian cancer. J Genet </w:t>
      </w:r>
      <w:proofErr w:type="spellStart"/>
      <w:r>
        <w:t>Couns</w:t>
      </w:r>
      <w:proofErr w:type="spellEnd"/>
      <w:r>
        <w:t xml:space="preserve"> 2013;22:155-163. Available at: https://www.ncbi.nlm.nih.gov/pubmed/23188549 .</w:t>
      </w:r>
    </w:p>
    <w:sectPr w:rsidR="00BE5369" w:rsidRPr="00E45906" w:rsidSect="00E254A6">
      <w:footerReference w:type="default" r:id="rId8"/>
      <w:pgSz w:w="11900" w:h="16840"/>
      <w:pgMar w:top="851" w:right="851" w:bottom="851" w:left="851" w:header="850" w:footer="62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E95AC3" w14:textId="77777777" w:rsidR="009D5902" w:rsidRDefault="009D5902" w:rsidP="00E96490">
      <w:r>
        <w:separator/>
      </w:r>
    </w:p>
  </w:endnote>
  <w:endnote w:type="continuationSeparator" w:id="0">
    <w:p w14:paraId="5352F79B" w14:textId="77777777" w:rsidR="009D5902" w:rsidRDefault="009D5902" w:rsidP="00E9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思源黑体">
    <w:altName w:val="微软雅黑"/>
    <w:panose1 w:val="020B0604020202020204"/>
    <w:charset w:val="86"/>
    <w:family w:val="swiss"/>
    <w:pitch w:val="default"/>
    <w:sig w:usb0="00000001" w:usb1="080E0000" w:usb2="00000016" w:usb3="00000000" w:csb0="002E0107" w:csb1="00000000"/>
  </w:font>
  <w:font w:name="Source Han Sans CN">
    <w:altName w:val="Yu Gothic"/>
    <w:panose1 w:val="020B0604020202020204"/>
    <w:charset w:val="80"/>
    <w:family w:val="swiss"/>
    <w:notTrueType/>
    <w:pitch w:val="variable"/>
    <w:sig w:usb0="20000207" w:usb1="2ADF3C10" w:usb2="00000016" w:usb3="00000000" w:csb0="00060107"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00"/>
    <w:family w:val="auto"/>
    <w:pitch w:val="variable"/>
    <w:sig w:usb0="E0002AEF" w:usb1="C0007841" w:usb2="00000009" w:usb3="00000000" w:csb0="000001FF" w:csb1="00000000"/>
  </w:font>
  <w:font w:name="思源黑体 Light">
    <w:altName w:val="微软雅黑"/>
    <w:panose1 w:val="020B0604020202020204"/>
    <w:charset w:val="86"/>
    <w:family w:val="swiss"/>
    <w:pitch w:val="default"/>
    <w:sig w:usb0="00000001" w:usb1="080E0000" w:usb2="00000016" w:usb3="00000000" w:csb0="002E0107" w:csb1="00000000"/>
  </w:font>
  <w:font w:name="Arial">
    <w:panose1 w:val="020B0604020202020204"/>
    <w:charset w:val="00"/>
    <w:family w:val="swiss"/>
    <w:pitch w:val="variable"/>
    <w:sig w:usb0="E0002AFF" w:usb1="C0007843" w:usb2="00000009" w:usb3="00000000" w:csb0="000001FF" w:csb1="00000000"/>
  </w:font>
  <w:font w:name="Noto Sans CJK SC">
    <w:altName w:val="Yu Gothic"/>
    <w:panose1 w:val="020B0604020202020204"/>
    <w:charset w:val="80"/>
    <w:family w:val="swiss"/>
    <w:notTrueType/>
    <w:pitch w:val="variable"/>
    <w:sig w:usb0="30000003" w:usb1="2BDF3C10" w:usb2="00000016" w:usb3="00000000" w:csb0="002E0107" w:csb1="00000000"/>
  </w:font>
  <w:font w:name="思源黑体 Medium">
    <w:altName w:val="Arial Unicode MS"/>
    <w:panose1 w:val="020B0604020202020204"/>
    <w:charset w:val="86"/>
    <w:family w:val="swiss"/>
    <w:pitch w:val="default"/>
    <w:sig w:usb0="00000000" w:usb1="00000000" w:usb2="00000016" w:usb3="00000000" w:csb0="002E0107" w:csb1="00000000"/>
  </w:font>
  <w:font w:name="思源黑体 CN Bold">
    <w:altName w:val="Yu Gothic"/>
    <w:panose1 w:val="020B0604020202020204"/>
    <w:charset w:val="80"/>
    <w:family w:val="swiss"/>
    <w:notTrueType/>
    <w:pitch w:val="variable"/>
    <w:sig w:usb0="20000207" w:usb1="2ADF3C10" w:usb2="00000016" w:usb3="00000000" w:csb0="00060107" w:csb1="00000000"/>
  </w:font>
  <w:font w:name="思源黑体 CN Regular">
    <w:altName w:val="Yu Gothic"/>
    <w:panose1 w:val="020B0604020202020204"/>
    <w:charset w:val="80"/>
    <w:family w:val="swiss"/>
    <w:notTrueType/>
    <w:pitch w:val="variable"/>
    <w:sig w:usb0="20000207" w:usb1="2ADF3C10" w:usb2="00000016" w:usb3="00000000" w:csb0="00060107" w:csb1="00000000"/>
  </w:font>
  <w:font w:name="Source Han Sans CN Light">
    <w:altName w:val="Yu Gothic"/>
    <w:panose1 w:val="020B0604020202020204"/>
    <w:charset w:val="80"/>
    <w:family w:val="swiss"/>
    <w:notTrueType/>
    <w:pitch w:val="variable"/>
    <w:sig w:usb0="20000003" w:usb1="2ADF3C10" w:usb2="00000016" w:usb3="00000000" w:csb0="00060107" w:csb1="00000000"/>
  </w:font>
  <w:font w:name="Source Han Sans CN Normal">
    <w:altName w:val="Yu Gothic"/>
    <w:panose1 w:val="020B0604020202020204"/>
    <w:charset w:val="80"/>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E7452" w14:textId="467CC315" w:rsidR="00CC1D6C" w:rsidRDefault="00CC1D6C" w:rsidP="0022136D">
    <w:pPr>
      <w:pStyle w:val="a8"/>
      <w:tabs>
        <w:tab w:val="left" w:pos="576"/>
        <w:tab w:val="right" w:pos="9838"/>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EA3AC9" w14:textId="77777777" w:rsidR="009D5902" w:rsidRDefault="009D5902" w:rsidP="00E96490">
      <w:r>
        <w:separator/>
      </w:r>
    </w:p>
  </w:footnote>
  <w:footnote w:type="continuationSeparator" w:id="0">
    <w:p w14:paraId="6E085802" w14:textId="77777777" w:rsidR="009D5902" w:rsidRDefault="009D5902" w:rsidP="00E96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3B0627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DED97A"/>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9DAC435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A90CDFE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D0ACFB0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4956C52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2160DC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C3E82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6952FC3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A16E8EAA"/>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A9CA224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2A822A4"/>
    <w:multiLevelType w:val="multilevel"/>
    <w:tmpl w:val="61F2F972"/>
    <w:lvl w:ilvl="0">
      <w:start w:val="1"/>
      <w:numFmt w:val="decimal"/>
      <w:lvlText w:val="%1."/>
      <w:lvlJc w:val="left"/>
      <w:pPr>
        <w:ind w:left="284" w:hanging="284"/>
      </w:pPr>
      <w:rPr>
        <w:rFonts w:hint="eastAsia"/>
      </w:r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12" w15:restartNumberingAfterBreak="0">
    <w:nsid w:val="07B435E3"/>
    <w:multiLevelType w:val="multilevel"/>
    <w:tmpl w:val="00062600"/>
    <w:lvl w:ilvl="0">
      <w:start w:val="1"/>
      <w:numFmt w:val="bullet"/>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11436603"/>
    <w:multiLevelType w:val="multilevel"/>
    <w:tmpl w:val="D84456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199A4E0F"/>
    <w:multiLevelType w:val="hybridMultilevel"/>
    <w:tmpl w:val="51BCF1DC"/>
    <w:lvl w:ilvl="0" w:tplc="1E785208">
      <w:start w:val="1"/>
      <w:numFmt w:val="bullet"/>
      <w:lvlText w:val=""/>
      <w:lvlJc w:val="left"/>
      <w:pPr>
        <w:ind w:left="340" w:hanging="283"/>
      </w:pPr>
      <w:rPr>
        <w:rFonts w:ascii="Symbol" w:hAnsi="Symbol" w:hint="default"/>
        <w:color w:val="A6A6A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1E4A254C"/>
    <w:multiLevelType w:val="hybridMultilevel"/>
    <w:tmpl w:val="572C905A"/>
    <w:lvl w:ilvl="0" w:tplc="D406913C">
      <w:numFmt w:val="bullet"/>
      <w:lvlText w:val="-"/>
      <w:lvlJc w:val="left"/>
      <w:pPr>
        <w:ind w:left="360" w:hanging="360"/>
      </w:pPr>
      <w:rPr>
        <w:rFonts w:ascii="思源黑体" w:eastAsia="思源黑体" w:hAnsi="思源黑体"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1E544432"/>
    <w:multiLevelType w:val="hybridMultilevel"/>
    <w:tmpl w:val="4880DF5E"/>
    <w:lvl w:ilvl="0" w:tplc="78ACD7DA">
      <w:numFmt w:val="decimal"/>
      <w:lvlText w:val="%1．"/>
      <w:lvlJc w:val="left"/>
      <w:pPr>
        <w:ind w:left="3060" w:hanging="1800"/>
      </w:pPr>
      <w:rPr>
        <w:rFonts w:ascii="Source Han Sans CN" w:eastAsia="Source Han Sans CN" w:hAnsi="Source Han Sans CN" w:hint="default"/>
        <w:b w:val="0"/>
        <w:color w:val="FFFFFF" w:themeColor="background1"/>
        <w:sz w:val="2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1F1937B6"/>
    <w:multiLevelType w:val="multilevel"/>
    <w:tmpl w:val="140ED772"/>
    <w:lvl w:ilvl="0">
      <w:start w:val="1"/>
      <w:numFmt w:val="bullet"/>
      <w:lvlText w:val=""/>
      <w:lvlJc w:val="left"/>
      <w:pPr>
        <w:ind w:left="420" w:hanging="420"/>
      </w:pPr>
      <w:rPr>
        <w:rFonts w:ascii="Wingdings" w:hAnsi="Wingdings" w:hint="default"/>
      </w:rPr>
    </w:lvl>
    <w:lvl w:ilvl="1">
      <w:start w:val="1"/>
      <w:numFmt w:val="bullet"/>
      <w:pStyle w:val="3detectresult3"/>
      <w:lvlText w:val=""/>
      <w:lvlJc w:val="left"/>
      <w:pPr>
        <w:ind w:left="127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20A10B9F"/>
    <w:multiLevelType w:val="hybridMultilevel"/>
    <w:tmpl w:val="65B8B18C"/>
    <w:lvl w:ilvl="0" w:tplc="BEA685CE">
      <w:start w:val="1"/>
      <w:numFmt w:val="bullet"/>
      <w:lvlText w:val=""/>
      <w:lvlJc w:val="left"/>
      <w:pPr>
        <w:ind w:left="480" w:hanging="423"/>
      </w:pPr>
      <w:rPr>
        <w:rFonts w:ascii="Symbol" w:hAnsi="Symbol" w:hint="default"/>
        <w:color w:val="BFBFBF" w:themeColor="background1" w:themeShade="BF"/>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222D57D0"/>
    <w:multiLevelType w:val="hybridMultilevel"/>
    <w:tmpl w:val="57805612"/>
    <w:lvl w:ilvl="0" w:tplc="6F70B198">
      <w:start w:val="1"/>
      <w:numFmt w:val="bullet"/>
      <w:lvlText w:val=""/>
      <w:lvlJc w:val="left"/>
      <w:pPr>
        <w:ind w:left="420" w:hanging="420"/>
      </w:pPr>
      <w:rPr>
        <w:rFonts w:ascii="Webdings" w:hAnsi="Webdings" w:hint="default"/>
      </w:rPr>
    </w:lvl>
    <w:lvl w:ilvl="1" w:tplc="94A87FA2">
      <w:start w:val="1"/>
      <w:numFmt w:val="bullet"/>
      <w:lvlText w:val="-"/>
      <w:lvlJc w:val="left"/>
      <w:pPr>
        <w:ind w:left="840" w:hanging="420"/>
      </w:pPr>
      <w:rPr>
        <w:rFonts w:ascii="DengXian" w:eastAsia="DengXian" w:hAnsi="DengXi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2374B11"/>
    <w:multiLevelType w:val="hybridMultilevel"/>
    <w:tmpl w:val="7CECE94A"/>
    <w:lvl w:ilvl="0" w:tplc="3D181B2A">
      <w:start w:val="1"/>
      <w:numFmt w:val="bullet"/>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A576D6F"/>
    <w:multiLevelType w:val="multilevel"/>
    <w:tmpl w:val="78748CD6"/>
    <w:lvl w:ilvl="0">
      <w:start w:val="1"/>
      <w:numFmt w:val="decimal"/>
      <w:pStyle w:val="5reference"/>
      <w:lvlText w:val="%1."/>
      <w:lvlJc w:val="left"/>
      <w:pPr>
        <w:ind w:left="3540" w:hanging="420"/>
      </w:p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22" w15:restartNumberingAfterBreak="0">
    <w:nsid w:val="3EEF09A5"/>
    <w:multiLevelType w:val="hybridMultilevel"/>
    <w:tmpl w:val="4704CE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1B46898"/>
    <w:multiLevelType w:val="hybridMultilevel"/>
    <w:tmpl w:val="287CA03C"/>
    <w:lvl w:ilvl="0" w:tplc="89D8926E">
      <w:numFmt w:val="bullet"/>
      <w:lvlText w:val="-"/>
      <w:lvlJc w:val="left"/>
      <w:pPr>
        <w:ind w:left="720" w:hanging="360"/>
      </w:pPr>
      <w:rPr>
        <w:rFonts w:ascii="思源黑体" w:eastAsia="思源黑体" w:hAnsi="思源黑体" w:cs="Times New Roman"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4" w15:restartNumberingAfterBreak="0">
    <w:nsid w:val="47C50C2C"/>
    <w:multiLevelType w:val="hybridMultilevel"/>
    <w:tmpl w:val="C3F6501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9CC490F"/>
    <w:multiLevelType w:val="multilevel"/>
    <w:tmpl w:val="95F43D5E"/>
    <w:lvl w:ilvl="0">
      <w:start w:val="1"/>
      <w:numFmt w:val="bullet"/>
      <w:pStyle w:val="a"/>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60056F88"/>
    <w:multiLevelType w:val="multilevel"/>
    <w:tmpl w:val="FDE4BBA6"/>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678945AD"/>
    <w:multiLevelType w:val="hybridMultilevel"/>
    <w:tmpl w:val="FDD6A6A6"/>
    <w:lvl w:ilvl="0" w:tplc="D3A6233A">
      <w:start w:val="1"/>
      <w:numFmt w:val="decimal"/>
      <w:pStyle w:val="a0"/>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DB3183"/>
    <w:multiLevelType w:val="hybridMultilevel"/>
    <w:tmpl w:val="F8A20290"/>
    <w:lvl w:ilvl="0" w:tplc="A32A2824">
      <w:start w:val="1"/>
      <w:numFmt w:val="bullet"/>
      <w:pStyle w:val="a1"/>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CFD047F"/>
    <w:multiLevelType w:val="multilevel"/>
    <w:tmpl w:val="7478871C"/>
    <w:lvl w:ilvl="0">
      <w:start w:val="1"/>
      <w:numFmt w:val="bullet"/>
      <w:lvlText w:val=""/>
      <w:lvlJc w:val="left"/>
      <w:pPr>
        <w:ind w:left="284" w:hanging="284"/>
      </w:pPr>
      <w:rPr>
        <w:rFonts w:ascii="Wingdings" w:hAnsi="Wingdings" w:hint="default"/>
      </w:rPr>
    </w:lvl>
    <w:lvl w:ilvl="1">
      <w:start w:val="1"/>
      <w:numFmt w:val="bullet"/>
      <w:pStyle w:val="0"/>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6D32542C"/>
    <w:multiLevelType w:val="hybridMultilevel"/>
    <w:tmpl w:val="E1260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ED7762"/>
    <w:multiLevelType w:val="multilevel"/>
    <w:tmpl w:val="3B2EA15A"/>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7D707F4F"/>
    <w:multiLevelType w:val="multilevel"/>
    <w:tmpl w:val="676E64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2"/>
  </w:num>
  <w:num w:numId="2">
    <w:abstractNumId w:val="17"/>
  </w:num>
  <w:num w:numId="3">
    <w:abstractNumId w:val="21"/>
  </w:num>
  <w:num w:numId="4">
    <w:abstractNumId w:val="19"/>
  </w:num>
  <w:num w:numId="5">
    <w:abstractNumId w:val="25"/>
  </w:num>
  <w:num w:numId="6">
    <w:abstractNumId w:val="22"/>
  </w:num>
  <w:num w:numId="7">
    <w:abstractNumId w:val="13"/>
  </w:num>
  <w:num w:numId="8">
    <w:abstractNumId w:val="24"/>
  </w:num>
  <w:num w:numId="9">
    <w:abstractNumId w:val="20"/>
  </w:num>
  <w:num w:numId="10">
    <w:abstractNumId w:val="11"/>
  </w:num>
  <w:num w:numId="11">
    <w:abstractNumId w:val="16"/>
  </w:num>
  <w:num w:numId="12">
    <w:abstractNumId w:val="28"/>
  </w:num>
  <w:num w:numId="13">
    <w:abstractNumId w:val="5"/>
  </w:num>
  <w:num w:numId="14">
    <w:abstractNumId w:val="6"/>
  </w:num>
  <w:num w:numId="15">
    <w:abstractNumId w:val="7"/>
  </w:num>
  <w:num w:numId="16">
    <w:abstractNumId w:val="8"/>
  </w:num>
  <w:num w:numId="17">
    <w:abstractNumId w:val="10"/>
  </w:num>
  <w:num w:numId="18">
    <w:abstractNumId w:val="1"/>
  </w:num>
  <w:num w:numId="19">
    <w:abstractNumId w:val="2"/>
  </w:num>
  <w:num w:numId="20">
    <w:abstractNumId w:val="3"/>
  </w:num>
  <w:num w:numId="21">
    <w:abstractNumId w:val="4"/>
  </w:num>
  <w:num w:numId="22">
    <w:abstractNumId w:val="9"/>
  </w:num>
  <w:num w:numId="23">
    <w:abstractNumId w:val="12"/>
  </w:num>
  <w:num w:numId="24">
    <w:abstractNumId w:val="29"/>
  </w:num>
  <w:num w:numId="25">
    <w:abstractNumId w:val="30"/>
  </w:num>
  <w:num w:numId="26">
    <w:abstractNumId w:val="27"/>
  </w:num>
  <w:num w:numId="27">
    <w:abstractNumId w:val="31"/>
  </w:num>
  <w:num w:numId="28">
    <w:abstractNumId w:val="26"/>
  </w:num>
  <w:num w:numId="29">
    <w:abstractNumId w:val="0"/>
  </w:num>
  <w:num w:numId="30">
    <w:abstractNumId w:val="18"/>
  </w:num>
  <w:num w:numId="31">
    <w:abstractNumId w:val="14"/>
  </w:num>
  <w:num w:numId="32">
    <w:abstractNumId w:val="15"/>
  </w:num>
  <w:num w:numId="3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displayBackgroundShape/>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8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1AE"/>
    <w:rsid w:val="00000068"/>
    <w:rsid w:val="00000753"/>
    <w:rsid w:val="00001B8C"/>
    <w:rsid w:val="0000298F"/>
    <w:rsid w:val="00003017"/>
    <w:rsid w:val="00003C30"/>
    <w:rsid w:val="00004941"/>
    <w:rsid w:val="00005835"/>
    <w:rsid w:val="00006732"/>
    <w:rsid w:val="00007238"/>
    <w:rsid w:val="000105FD"/>
    <w:rsid w:val="00011395"/>
    <w:rsid w:val="00011998"/>
    <w:rsid w:val="0001234C"/>
    <w:rsid w:val="00013A0E"/>
    <w:rsid w:val="000161FA"/>
    <w:rsid w:val="000162AA"/>
    <w:rsid w:val="0001683B"/>
    <w:rsid w:val="00016DEC"/>
    <w:rsid w:val="0001749B"/>
    <w:rsid w:val="00017AD5"/>
    <w:rsid w:val="000208E5"/>
    <w:rsid w:val="00020F49"/>
    <w:rsid w:val="00021E85"/>
    <w:rsid w:val="000223AD"/>
    <w:rsid w:val="00022E4E"/>
    <w:rsid w:val="00022F00"/>
    <w:rsid w:val="00023F49"/>
    <w:rsid w:val="0002657E"/>
    <w:rsid w:val="000309CF"/>
    <w:rsid w:val="00034969"/>
    <w:rsid w:val="00035054"/>
    <w:rsid w:val="0003619D"/>
    <w:rsid w:val="00036A93"/>
    <w:rsid w:val="000370FC"/>
    <w:rsid w:val="000374C9"/>
    <w:rsid w:val="00037602"/>
    <w:rsid w:val="000378E5"/>
    <w:rsid w:val="000401AE"/>
    <w:rsid w:val="0004223A"/>
    <w:rsid w:val="000436AC"/>
    <w:rsid w:val="00043EAD"/>
    <w:rsid w:val="0004768D"/>
    <w:rsid w:val="00047894"/>
    <w:rsid w:val="00047F79"/>
    <w:rsid w:val="00050E2C"/>
    <w:rsid w:val="00051803"/>
    <w:rsid w:val="00051C55"/>
    <w:rsid w:val="000528D7"/>
    <w:rsid w:val="00055F49"/>
    <w:rsid w:val="000575CC"/>
    <w:rsid w:val="0006233F"/>
    <w:rsid w:val="00065D42"/>
    <w:rsid w:val="00065E91"/>
    <w:rsid w:val="000666E3"/>
    <w:rsid w:val="00067E5C"/>
    <w:rsid w:val="00067F0D"/>
    <w:rsid w:val="00067F98"/>
    <w:rsid w:val="00067FD2"/>
    <w:rsid w:val="000711EE"/>
    <w:rsid w:val="00071DD6"/>
    <w:rsid w:val="000725F2"/>
    <w:rsid w:val="00072BF3"/>
    <w:rsid w:val="00073CCB"/>
    <w:rsid w:val="00074558"/>
    <w:rsid w:val="000765F1"/>
    <w:rsid w:val="00076600"/>
    <w:rsid w:val="00076CE7"/>
    <w:rsid w:val="00076EA0"/>
    <w:rsid w:val="00076FE6"/>
    <w:rsid w:val="00077D3D"/>
    <w:rsid w:val="00081234"/>
    <w:rsid w:val="0008421F"/>
    <w:rsid w:val="00084958"/>
    <w:rsid w:val="00085BB5"/>
    <w:rsid w:val="00086B17"/>
    <w:rsid w:val="00086DAB"/>
    <w:rsid w:val="00086EF6"/>
    <w:rsid w:val="00090D2F"/>
    <w:rsid w:val="0009294A"/>
    <w:rsid w:val="00093462"/>
    <w:rsid w:val="0009484C"/>
    <w:rsid w:val="000949AD"/>
    <w:rsid w:val="00095070"/>
    <w:rsid w:val="000957A0"/>
    <w:rsid w:val="00095943"/>
    <w:rsid w:val="000975B3"/>
    <w:rsid w:val="000976B6"/>
    <w:rsid w:val="000A24F6"/>
    <w:rsid w:val="000A343C"/>
    <w:rsid w:val="000A387A"/>
    <w:rsid w:val="000A4C78"/>
    <w:rsid w:val="000A5A44"/>
    <w:rsid w:val="000A7C4A"/>
    <w:rsid w:val="000B0295"/>
    <w:rsid w:val="000B0C32"/>
    <w:rsid w:val="000B1D69"/>
    <w:rsid w:val="000B31A3"/>
    <w:rsid w:val="000B354B"/>
    <w:rsid w:val="000B54DE"/>
    <w:rsid w:val="000C0772"/>
    <w:rsid w:val="000C0E8C"/>
    <w:rsid w:val="000C12DF"/>
    <w:rsid w:val="000C182C"/>
    <w:rsid w:val="000C1E55"/>
    <w:rsid w:val="000C2435"/>
    <w:rsid w:val="000C34C5"/>
    <w:rsid w:val="000C3E42"/>
    <w:rsid w:val="000C41F2"/>
    <w:rsid w:val="000C51DB"/>
    <w:rsid w:val="000C6F8A"/>
    <w:rsid w:val="000C7649"/>
    <w:rsid w:val="000D26B3"/>
    <w:rsid w:val="000D3920"/>
    <w:rsid w:val="000D5019"/>
    <w:rsid w:val="000D570B"/>
    <w:rsid w:val="000D5715"/>
    <w:rsid w:val="000D75D6"/>
    <w:rsid w:val="000E0438"/>
    <w:rsid w:val="000E40C3"/>
    <w:rsid w:val="000E40C5"/>
    <w:rsid w:val="000E4613"/>
    <w:rsid w:val="000E574F"/>
    <w:rsid w:val="000E6751"/>
    <w:rsid w:val="000E696C"/>
    <w:rsid w:val="000E6CC4"/>
    <w:rsid w:val="000F066A"/>
    <w:rsid w:val="000F0B69"/>
    <w:rsid w:val="000F2F41"/>
    <w:rsid w:val="000F39B7"/>
    <w:rsid w:val="000F421A"/>
    <w:rsid w:val="000F5542"/>
    <w:rsid w:val="000F6C3B"/>
    <w:rsid w:val="000F7670"/>
    <w:rsid w:val="000F791C"/>
    <w:rsid w:val="000F7ED1"/>
    <w:rsid w:val="00102692"/>
    <w:rsid w:val="001035DC"/>
    <w:rsid w:val="001043B0"/>
    <w:rsid w:val="001078EE"/>
    <w:rsid w:val="00107DE6"/>
    <w:rsid w:val="00110085"/>
    <w:rsid w:val="001111D1"/>
    <w:rsid w:val="001139AC"/>
    <w:rsid w:val="00114027"/>
    <w:rsid w:val="0011439A"/>
    <w:rsid w:val="001157A7"/>
    <w:rsid w:val="00117534"/>
    <w:rsid w:val="00117DA3"/>
    <w:rsid w:val="001224DA"/>
    <w:rsid w:val="001228D0"/>
    <w:rsid w:val="00125A30"/>
    <w:rsid w:val="00127451"/>
    <w:rsid w:val="00130476"/>
    <w:rsid w:val="001309ED"/>
    <w:rsid w:val="0013488B"/>
    <w:rsid w:val="0013636E"/>
    <w:rsid w:val="0013667C"/>
    <w:rsid w:val="00137703"/>
    <w:rsid w:val="00137B13"/>
    <w:rsid w:val="00140343"/>
    <w:rsid w:val="00141213"/>
    <w:rsid w:val="0014181F"/>
    <w:rsid w:val="00144AD4"/>
    <w:rsid w:val="00146CEC"/>
    <w:rsid w:val="001504F8"/>
    <w:rsid w:val="00150787"/>
    <w:rsid w:val="0015098E"/>
    <w:rsid w:val="00151657"/>
    <w:rsid w:val="0015171F"/>
    <w:rsid w:val="00153533"/>
    <w:rsid w:val="00153E8F"/>
    <w:rsid w:val="001558E4"/>
    <w:rsid w:val="00155904"/>
    <w:rsid w:val="00156B83"/>
    <w:rsid w:val="0015785C"/>
    <w:rsid w:val="00157E93"/>
    <w:rsid w:val="001616E3"/>
    <w:rsid w:val="00161EB7"/>
    <w:rsid w:val="001629C2"/>
    <w:rsid w:val="0016643F"/>
    <w:rsid w:val="0016785A"/>
    <w:rsid w:val="00167F46"/>
    <w:rsid w:val="00171C4A"/>
    <w:rsid w:val="00172644"/>
    <w:rsid w:val="001739FE"/>
    <w:rsid w:val="001745D9"/>
    <w:rsid w:val="00176C85"/>
    <w:rsid w:val="00177FE2"/>
    <w:rsid w:val="00181404"/>
    <w:rsid w:val="00181ED7"/>
    <w:rsid w:val="00182B43"/>
    <w:rsid w:val="00182EC5"/>
    <w:rsid w:val="00185641"/>
    <w:rsid w:val="00185FB9"/>
    <w:rsid w:val="00186DAC"/>
    <w:rsid w:val="00191522"/>
    <w:rsid w:val="00192B5E"/>
    <w:rsid w:val="0019346F"/>
    <w:rsid w:val="0019522E"/>
    <w:rsid w:val="0019532C"/>
    <w:rsid w:val="00195A8D"/>
    <w:rsid w:val="001A0448"/>
    <w:rsid w:val="001A0EFD"/>
    <w:rsid w:val="001A1331"/>
    <w:rsid w:val="001A14FA"/>
    <w:rsid w:val="001A2AFB"/>
    <w:rsid w:val="001A5D91"/>
    <w:rsid w:val="001A66B0"/>
    <w:rsid w:val="001A7B82"/>
    <w:rsid w:val="001B31D5"/>
    <w:rsid w:val="001B5E0C"/>
    <w:rsid w:val="001B65F3"/>
    <w:rsid w:val="001B6C7E"/>
    <w:rsid w:val="001B6E96"/>
    <w:rsid w:val="001B7055"/>
    <w:rsid w:val="001B76BD"/>
    <w:rsid w:val="001B7DF3"/>
    <w:rsid w:val="001C0EE2"/>
    <w:rsid w:val="001C12DB"/>
    <w:rsid w:val="001C1976"/>
    <w:rsid w:val="001C2130"/>
    <w:rsid w:val="001C2B07"/>
    <w:rsid w:val="001C31AA"/>
    <w:rsid w:val="001C49EF"/>
    <w:rsid w:val="001C5C3C"/>
    <w:rsid w:val="001C63AA"/>
    <w:rsid w:val="001C6FFC"/>
    <w:rsid w:val="001D0FF5"/>
    <w:rsid w:val="001D1C46"/>
    <w:rsid w:val="001D1C73"/>
    <w:rsid w:val="001D1D16"/>
    <w:rsid w:val="001D2226"/>
    <w:rsid w:val="001D3958"/>
    <w:rsid w:val="001D3C83"/>
    <w:rsid w:val="001D447C"/>
    <w:rsid w:val="001D448E"/>
    <w:rsid w:val="001D4567"/>
    <w:rsid w:val="001D4813"/>
    <w:rsid w:val="001D5B8D"/>
    <w:rsid w:val="001D73A5"/>
    <w:rsid w:val="001D79C3"/>
    <w:rsid w:val="001E07DA"/>
    <w:rsid w:val="001E11DF"/>
    <w:rsid w:val="001E2DB0"/>
    <w:rsid w:val="001E5A48"/>
    <w:rsid w:val="001F1CCC"/>
    <w:rsid w:val="001F2A11"/>
    <w:rsid w:val="001F3D96"/>
    <w:rsid w:val="001F658A"/>
    <w:rsid w:val="001F7D18"/>
    <w:rsid w:val="002002EB"/>
    <w:rsid w:val="00201570"/>
    <w:rsid w:val="00202E4C"/>
    <w:rsid w:val="00203FDB"/>
    <w:rsid w:val="002044A5"/>
    <w:rsid w:val="002070E1"/>
    <w:rsid w:val="00207331"/>
    <w:rsid w:val="00210789"/>
    <w:rsid w:val="00210B39"/>
    <w:rsid w:val="0021177A"/>
    <w:rsid w:val="00211EA0"/>
    <w:rsid w:val="002124A8"/>
    <w:rsid w:val="00213008"/>
    <w:rsid w:val="0021310F"/>
    <w:rsid w:val="002148ED"/>
    <w:rsid w:val="00214924"/>
    <w:rsid w:val="002153AC"/>
    <w:rsid w:val="002157D9"/>
    <w:rsid w:val="00216BCA"/>
    <w:rsid w:val="00217FE2"/>
    <w:rsid w:val="00220316"/>
    <w:rsid w:val="00221034"/>
    <w:rsid w:val="0022136D"/>
    <w:rsid w:val="00221813"/>
    <w:rsid w:val="00221CE6"/>
    <w:rsid w:val="002227F0"/>
    <w:rsid w:val="00222EFA"/>
    <w:rsid w:val="0022358A"/>
    <w:rsid w:val="0022393B"/>
    <w:rsid w:val="00225DC6"/>
    <w:rsid w:val="0022627D"/>
    <w:rsid w:val="002264F7"/>
    <w:rsid w:val="00227BC6"/>
    <w:rsid w:val="00230E50"/>
    <w:rsid w:val="00233F3A"/>
    <w:rsid w:val="0023450B"/>
    <w:rsid w:val="00234F05"/>
    <w:rsid w:val="00236527"/>
    <w:rsid w:val="00236587"/>
    <w:rsid w:val="00236DFE"/>
    <w:rsid w:val="00240603"/>
    <w:rsid w:val="00243A61"/>
    <w:rsid w:val="00244D7F"/>
    <w:rsid w:val="002452E4"/>
    <w:rsid w:val="002454FE"/>
    <w:rsid w:val="00245D91"/>
    <w:rsid w:val="00250BC0"/>
    <w:rsid w:val="00251D98"/>
    <w:rsid w:val="0025293A"/>
    <w:rsid w:val="00253336"/>
    <w:rsid w:val="00255D66"/>
    <w:rsid w:val="0025753C"/>
    <w:rsid w:val="0026044E"/>
    <w:rsid w:val="00260B4D"/>
    <w:rsid w:val="0026103A"/>
    <w:rsid w:val="0026313A"/>
    <w:rsid w:val="00263444"/>
    <w:rsid w:val="00263565"/>
    <w:rsid w:val="002644C3"/>
    <w:rsid w:val="002653B4"/>
    <w:rsid w:val="00265DD2"/>
    <w:rsid w:val="00267088"/>
    <w:rsid w:val="0026718C"/>
    <w:rsid w:val="00267570"/>
    <w:rsid w:val="00270CD0"/>
    <w:rsid w:val="002716C1"/>
    <w:rsid w:val="0027215D"/>
    <w:rsid w:val="00273217"/>
    <w:rsid w:val="0027346E"/>
    <w:rsid w:val="00274CEF"/>
    <w:rsid w:val="00274EB3"/>
    <w:rsid w:val="00275E24"/>
    <w:rsid w:val="00275FFC"/>
    <w:rsid w:val="00276BFD"/>
    <w:rsid w:val="00280142"/>
    <w:rsid w:val="0028050B"/>
    <w:rsid w:val="00284085"/>
    <w:rsid w:val="00284309"/>
    <w:rsid w:val="00285C34"/>
    <w:rsid w:val="002869EF"/>
    <w:rsid w:val="002871B9"/>
    <w:rsid w:val="00287236"/>
    <w:rsid w:val="00287B17"/>
    <w:rsid w:val="0029188B"/>
    <w:rsid w:val="00292600"/>
    <w:rsid w:val="00292BD8"/>
    <w:rsid w:val="002934F3"/>
    <w:rsid w:val="002940AF"/>
    <w:rsid w:val="002956CF"/>
    <w:rsid w:val="002A0042"/>
    <w:rsid w:val="002A012E"/>
    <w:rsid w:val="002A0C6C"/>
    <w:rsid w:val="002A405D"/>
    <w:rsid w:val="002A5C65"/>
    <w:rsid w:val="002A6983"/>
    <w:rsid w:val="002A70F8"/>
    <w:rsid w:val="002A7C07"/>
    <w:rsid w:val="002A7DF6"/>
    <w:rsid w:val="002B00AF"/>
    <w:rsid w:val="002B0994"/>
    <w:rsid w:val="002B09D1"/>
    <w:rsid w:val="002B0F3E"/>
    <w:rsid w:val="002B18A1"/>
    <w:rsid w:val="002B1FBB"/>
    <w:rsid w:val="002B40AA"/>
    <w:rsid w:val="002B623B"/>
    <w:rsid w:val="002B6923"/>
    <w:rsid w:val="002C1460"/>
    <w:rsid w:val="002C2DE2"/>
    <w:rsid w:val="002C42DE"/>
    <w:rsid w:val="002C4B42"/>
    <w:rsid w:val="002C7E81"/>
    <w:rsid w:val="002D088A"/>
    <w:rsid w:val="002D0AEE"/>
    <w:rsid w:val="002D1537"/>
    <w:rsid w:val="002D1698"/>
    <w:rsid w:val="002D2A54"/>
    <w:rsid w:val="002D3017"/>
    <w:rsid w:val="002D4E7E"/>
    <w:rsid w:val="002D5EDF"/>
    <w:rsid w:val="002D6FD6"/>
    <w:rsid w:val="002E20DB"/>
    <w:rsid w:val="002E2540"/>
    <w:rsid w:val="002E33B2"/>
    <w:rsid w:val="002E4208"/>
    <w:rsid w:val="002E60AA"/>
    <w:rsid w:val="002E64E0"/>
    <w:rsid w:val="002E6CF9"/>
    <w:rsid w:val="002F3BA4"/>
    <w:rsid w:val="002F3F39"/>
    <w:rsid w:val="002F5AB5"/>
    <w:rsid w:val="002F727C"/>
    <w:rsid w:val="0030115C"/>
    <w:rsid w:val="003022AD"/>
    <w:rsid w:val="003024C1"/>
    <w:rsid w:val="00302C60"/>
    <w:rsid w:val="00306A6E"/>
    <w:rsid w:val="00312B1A"/>
    <w:rsid w:val="003143DD"/>
    <w:rsid w:val="00315F60"/>
    <w:rsid w:val="003161EB"/>
    <w:rsid w:val="00317038"/>
    <w:rsid w:val="00317A69"/>
    <w:rsid w:val="00320F86"/>
    <w:rsid w:val="003220FA"/>
    <w:rsid w:val="00322511"/>
    <w:rsid w:val="00322985"/>
    <w:rsid w:val="00322BC9"/>
    <w:rsid w:val="00322E28"/>
    <w:rsid w:val="00324524"/>
    <w:rsid w:val="00324858"/>
    <w:rsid w:val="0032683A"/>
    <w:rsid w:val="00327830"/>
    <w:rsid w:val="003305AE"/>
    <w:rsid w:val="00331769"/>
    <w:rsid w:val="00331BB5"/>
    <w:rsid w:val="00332218"/>
    <w:rsid w:val="00332322"/>
    <w:rsid w:val="00335185"/>
    <w:rsid w:val="00336AA4"/>
    <w:rsid w:val="003377B5"/>
    <w:rsid w:val="00342E80"/>
    <w:rsid w:val="003446CE"/>
    <w:rsid w:val="00345164"/>
    <w:rsid w:val="00347BDA"/>
    <w:rsid w:val="00347D44"/>
    <w:rsid w:val="0035134C"/>
    <w:rsid w:val="003538D9"/>
    <w:rsid w:val="0035450E"/>
    <w:rsid w:val="00360205"/>
    <w:rsid w:val="00360602"/>
    <w:rsid w:val="00360688"/>
    <w:rsid w:val="00361A29"/>
    <w:rsid w:val="00362418"/>
    <w:rsid w:val="003637CC"/>
    <w:rsid w:val="00363C03"/>
    <w:rsid w:val="00363F31"/>
    <w:rsid w:val="003643B5"/>
    <w:rsid w:val="0036476C"/>
    <w:rsid w:val="003658CD"/>
    <w:rsid w:val="00365A45"/>
    <w:rsid w:val="003660DF"/>
    <w:rsid w:val="00366746"/>
    <w:rsid w:val="003673C7"/>
    <w:rsid w:val="0036797B"/>
    <w:rsid w:val="00367FC1"/>
    <w:rsid w:val="00370280"/>
    <w:rsid w:val="0037050F"/>
    <w:rsid w:val="00370BE6"/>
    <w:rsid w:val="00371D86"/>
    <w:rsid w:val="00371E7E"/>
    <w:rsid w:val="003721F5"/>
    <w:rsid w:val="00374711"/>
    <w:rsid w:val="0037556C"/>
    <w:rsid w:val="0037594C"/>
    <w:rsid w:val="003766A4"/>
    <w:rsid w:val="00376FD5"/>
    <w:rsid w:val="00377C64"/>
    <w:rsid w:val="00380C39"/>
    <w:rsid w:val="00381114"/>
    <w:rsid w:val="00381FC7"/>
    <w:rsid w:val="0038457D"/>
    <w:rsid w:val="00385AF7"/>
    <w:rsid w:val="00386D78"/>
    <w:rsid w:val="0038777E"/>
    <w:rsid w:val="00387EC8"/>
    <w:rsid w:val="003901AA"/>
    <w:rsid w:val="00390B42"/>
    <w:rsid w:val="00392A62"/>
    <w:rsid w:val="00392CAD"/>
    <w:rsid w:val="0039375E"/>
    <w:rsid w:val="003940D1"/>
    <w:rsid w:val="00394329"/>
    <w:rsid w:val="00395E05"/>
    <w:rsid w:val="0039610C"/>
    <w:rsid w:val="0039670F"/>
    <w:rsid w:val="00396F61"/>
    <w:rsid w:val="00396F89"/>
    <w:rsid w:val="003A0FA5"/>
    <w:rsid w:val="003A55B7"/>
    <w:rsid w:val="003A57AC"/>
    <w:rsid w:val="003A6C31"/>
    <w:rsid w:val="003A7014"/>
    <w:rsid w:val="003A7317"/>
    <w:rsid w:val="003A7327"/>
    <w:rsid w:val="003B0F8C"/>
    <w:rsid w:val="003B2031"/>
    <w:rsid w:val="003B373D"/>
    <w:rsid w:val="003B39F1"/>
    <w:rsid w:val="003B4240"/>
    <w:rsid w:val="003B4984"/>
    <w:rsid w:val="003B49EA"/>
    <w:rsid w:val="003B5646"/>
    <w:rsid w:val="003B655F"/>
    <w:rsid w:val="003B7543"/>
    <w:rsid w:val="003B7685"/>
    <w:rsid w:val="003C064F"/>
    <w:rsid w:val="003C096D"/>
    <w:rsid w:val="003C1BC0"/>
    <w:rsid w:val="003C2790"/>
    <w:rsid w:val="003C3099"/>
    <w:rsid w:val="003C3F8F"/>
    <w:rsid w:val="003C45DC"/>
    <w:rsid w:val="003C53CC"/>
    <w:rsid w:val="003C6365"/>
    <w:rsid w:val="003C6947"/>
    <w:rsid w:val="003C703A"/>
    <w:rsid w:val="003C76EF"/>
    <w:rsid w:val="003D0B29"/>
    <w:rsid w:val="003D235B"/>
    <w:rsid w:val="003D2B26"/>
    <w:rsid w:val="003D3A46"/>
    <w:rsid w:val="003D4AEC"/>
    <w:rsid w:val="003D5CC5"/>
    <w:rsid w:val="003D6596"/>
    <w:rsid w:val="003D74E3"/>
    <w:rsid w:val="003D7AD7"/>
    <w:rsid w:val="003D7B12"/>
    <w:rsid w:val="003E0B9D"/>
    <w:rsid w:val="003E1660"/>
    <w:rsid w:val="003E3556"/>
    <w:rsid w:val="003E4F9B"/>
    <w:rsid w:val="003E6774"/>
    <w:rsid w:val="003F09A7"/>
    <w:rsid w:val="003F0BF9"/>
    <w:rsid w:val="003F0C05"/>
    <w:rsid w:val="003F2B54"/>
    <w:rsid w:val="003F4915"/>
    <w:rsid w:val="003F4D2A"/>
    <w:rsid w:val="003F74AF"/>
    <w:rsid w:val="003F793F"/>
    <w:rsid w:val="00400681"/>
    <w:rsid w:val="00400C91"/>
    <w:rsid w:val="00401198"/>
    <w:rsid w:val="0040286C"/>
    <w:rsid w:val="00402D23"/>
    <w:rsid w:val="00403042"/>
    <w:rsid w:val="004037FD"/>
    <w:rsid w:val="00405820"/>
    <w:rsid w:val="004063D5"/>
    <w:rsid w:val="0040682E"/>
    <w:rsid w:val="00406C67"/>
    <w:rsid w:val="004109C4"/>
    <w:rsid w:val="00410DD1"/>
    <w:rsid w:val="00411E6B"/>
    <w:rsid w:val="00412DAF"/>
    <w:rsid w:val="00412F82"/>
    <w:rsid w:val="00414122"/>
    <w:rsid w:val="004158C9"/>
    <w:rsid w:val="004166E9"/>
    <w:rsid w:val="00416841"/>
    <w:rsid w:val="004169C7"/>
    <w:rsid w:val="00417119"/>
    <w:rsid w:val="00417F04"/>
    <w:rsid w:val="004201ED"/>
    <w:rsid w:val="0042136F"/>
    <w:rsid w:val="00421838"/>
    <w:rsid w:val="00421939"/>
    <w:rsid w:val="0042452B"/>
    <w:rsid w:val="00425413"/>
    <w:rsid w:val="004257C6"/>
    <w:rsid w:val="00425FD8"/>
    <w:rsid w:val="004266B3"/>
    <w:rsid w:val="00427A09"/>
    <w:rsid w:val="00430C9B"/>
    <w:rsid w:val="00431409"/>
    <w:rsid w:val="00432135"/>
    <w:rsid w:val="0043257E"/>
    <w:rsid w:val="00432B3B"/>
    <w:rsid w:val="00432E05"/>
    <w:rsid w:val="00434CA9"/>
    <w:rsid w:val="00434F93"/>
    <w:rsid w:val="004353E6"/>
    <w:rsid w:val="00435CBB"/>
    <w:rsid w:val="00435F73"/>
    <w:rsid w:val="0043734F"/>
    <w:rsid w:val="004418F0"/>
    <w:rsid w:val="00441D1F"/>
    <w:rsid w:val="004422CD"/>
    <w:rsid w:val="00442EDC"/>
    <w:rsid w:val="00443389"/>
    <w:rsid w:val="004435C2"/>
    <w:rsid w:val="00443B28"/>
    <w:rsid w:val="004449ED"/>
    <w:rsid w:val="00445490"/>
    <w:rsid w:val="00446A4C"/>
    <w:rsid w:val="00450088"/>
    <w:rsid w:val="00451607"/>
    <w:rsid w:val="0045316F"/>
    <w:rsid w:val="0045357C"/>
    <w:rsid w:val="00453969"/>
    <w:rsid w:val="00453E6E"/>
    <w:rsid w:val="004568BF"/>
    <w:rsid w:val="00456EB1"/>
    <w:rsid w:val="0045768F"/>
    <w:rsid w:val="00460710"/>
    <w:rsid w:val="00462DF3"/>
    <w:rsid w:val="0046313B"/>
    <w:rsid w:val="004641D6"/>
    <w:rsid w:val="00464922"/>
    <w:rsid w:val="00464E00"/>
    <w:rsid w:val="00465460"/>
    <w:rsid w:val="00465B63"/>
    <w:rsid w:val="0046685E"/>
    <w:rsid w:val="00467F54"/>
    <w:rsid w:val="00470DD3"/>
    <w:rsid w:val="00472217"/>
    <w:rsid w:val="00472717"/>
    <w:rsid w:val="004727BF"/>
    <w:rsid w:val="004753F0"/>
    <w:rsid w:val="00475590"/>
    <w:rsid w:val="00476764"/>
    <w:rsid w:val="0047697B"/>
    <w:rsid w:val="004803CC"/>
    <w:rsid w:val="00480C36"/>
    <w:rsid w:val="00480D73"/>
    <w:rsid w:val="00481065"/>
    <w:rsid w:val="004816AD"/>
    <w:rsid w:val="0048255F"/>
    <w:rsid w:val="00482CF2"/>
    <w:rsid w:val="00483DD7"/>
    <w:rsid w:val="0048411C"/>
    <w:rsid w:val="0048439B"/>
    <w:rsid w:val="00484591"/>
    <w:rsid w:val="00484867"/>
    <w:rsid w:val="004850D3"/>
    <w:rsid w:val="0048569F"/>
    <w:rsid w:val="00485B7A"/>
    <w:rsid w:val="00485E1B"/>
    <w:rsid w:val="00487146"/>
    <w:rsid w:val="00490F59"/>
    <w:rsid w:val="00491909"/>
    <w:rsid w:val="00491CCF"/>
    <w:rsid w:val="00493A21"/>
    <w:rsid w:val="00493EBB"/>
    <w:rsid w:val="004945F0"/>
    <w:rsid w:val="0049612E"/>
    <w:rsid w:val="00496C40"/>
    <w:rsid w:val="004A0673"/>
    <w:rsid w:val="004A09CE"/>
    <w:rsid w:val="004A3478"/>
    <w:rsid w:val="004A7D97"/>
    <w:rsid w:val="004B0171"/>
    <w:rsid w:val="004B0523"/>
    <w:rsid w:val="004B1F50"/>
    <w:rsid w:val="004B353E"/>
    <w:rsid w:val="004B39AD"/>
    <w:rsid w:val="004B524A"/>
    <w:rsid w:val="004B565E"/>
    <w:rsid w:val="004B5DB5"/>
    <w:rsid w:val="004B5EC2"/>
    <w:rsid w:val="004B625C"/>
    <w:rsid w:val="004B6DB7"/>
    <w:rsid w:val="004B70C3"/>
    <w:rsid w:val="004B73E2"/>
    <w:rsid w:val="004B77EB"/>
    <w:rsid w:val="004B7E4E"/>
    <w:rsid w:val="004B7F2B"/>
    <w:rsid w:val="004C0D28"/>
    <w:rsid w:val="004C0E04"/>
    <w:rsid w:val="004C1439"/>
    <w:rsid w:val="004C2CB7"/>
    <w:rsid w:val="004C3489"/>
    <w:rsid w:val="004C3913"/>
    <w:rsid w:val="004C522E"/>
    <w:rsid w:val="004C5E10"/>
    <w:rsid w:val="004C6AC3"/>
    <w:rsid w:val="004C70EC"/>
    <w:rsid w:val="004C768C"/>
    <w:rsid w:val="004C7694"/>
    <w:rsid w:val="004C79D8"/>
    <w:rsid w:val="004C7A2F"/>
    <w:rsid w:val="004C7B21"/>
    <w:rsid w:val="004D0E8E"/>
    <w:rsid w:val="004D1215"/>
    <w:rsid w:val="004D1673"/>
    <w:rsid w:val="004D4A08"/>
    <w:rsid w:val="004D500A"/>
    <w:rsid w:val="004D56EF"/>
    <w:rsid w:val="004D64CF"/>
    <w:rsid w:val="004D7C30"/>
    <w:rsid w:val="004D7E58"/>
    <w:rsid w:val="004E1725"/>
    <w:rsid w:val="004E21CF"/>
    <w:rsid w:val="004E25A8"/>
    <w:rsid w:val="004E25CD"/>
    <w:rsid w:val="004E34DC"/>
    <w:rsid w:val="004E3C51"/>
    <w:rsid w:val="004E4406"/>
    <w:rsid w:val="004E50BC"/>
    <w:rsid w:val="004E68E1"/>
    <w:rsid w:val="004F11CA"/>
    <w:rsid w:val="004F139D"/>
    <w:rsid w:val="004F3803"/>
    <w:rsid w:val="004F40D1"/>
    <w:rsid w:val="004F52F7"/>
    <w:rsid w:val="004F5AFA"/>
    <w:rsid w:val="004F5C75"/>
    <w:rsid w:val="004F6C77"/>
    <w:rsid w:val="004F7FA6"/>
    <w:rsid w:val="0050001B"/>
    <w:rsid w:val="00500232"/>
    <w:rsid w:val="0050469E"/>
    <w:rsid w:val="00504B65"/>
    <w:rsid w:val="00505347"/>
    <w:rsid w:val="00506001"/>
    <w:rsid w:val="005065E4"/>
    <w:rsid w:val="00507B83"/>
    <w:rsid w:val="0051150A"/>
    <w:rsid w:val="00511E34"/>
    <w:rsid w:val="005121BA"/>
    <w:rsid w:val="0051280D"/>
    <w:rsid w:val="00513468"/>
    <w:rsid w:val="00513FFD"/>
    <w:rsid w:val="005143D9"/>
    <w:rsid w:val="005149D3"/>
    <w:rsid w:val="0052005B"/>
    <w:rsid w:val="00520105"/>
    <w:rsid w:val="005202E6"/>
    <w:rsid w:val="0052101D"/>
    <w:rsid w:val="00521D6B"/>
    <w:rsid w:val="00522B81"/>
    <w:rsid w:val="00523F61"/>
    <w:rsid w:val="005245BA"/>
    <w:rsid w:val="00525040"/>
    <w:rsid w:val="0052522C"/>
    <w:rsid w:val="005254E1"/>
    <w:rsid w:val="00525F2E"/>
    <w:rsid w:val="005262D5"/>
    <w:rsid w:val="005267D8"/>
    <w:rsid w:val="0053190A"/>
    <w:rsid w:val="00531F49"/>
    <w:rsid w:val="00534DDD"/>
    <w:rsid w:val="00535998"/>
    <w:rsid w:val="00536626"/>
    <w:rsid w:val="0053766A"/>
    <w:rsid w:val="005408C5"/>
    <w:rsid w:val="0054132E"/>
    <w:rsid w:val="005435D8"/>
    <w:rsid w:val="005458F4"/>
    <w:rsid w:val="005459C3"/>
    <w:rsid w:val="00545A35"/>
    <w:rsid w:val="00545C24"/>
    <w:rsid w:val="00547DD0"/>
    <w:rsid w:val="005507FB"/>
    <w:rsid w:val="00551EB5"/>
    <w:rsid w:val="00552D53"/>
    <w:rsid w:val="00552F59"/>
    <w:rsid w:val="005538A5"/>
    <w:rsid w:val="005538D7"/>
    <w:rsid w:val="00560423"/>
    <w:rsid w:val="005609B1"/>
    <w:rsid w:val="00560E41"/>
    <w:rsid w:val="00561DD5"/>
    <w:rsid w:val="005626CE"/>
    <w:rsid w:val="00563E04"/>
    <w:rsid w:val="005649B5"/>
    <w:rsid w:val="00565853"/>
    <w:rsid w:val="005658F1"/>
    <w:rsid w:val="00565D9E"/>
    <w:rsid w:val="005679DB"/>
    <w:rsid w:val="005700A4"/>
    <w:rsid w:val="00571138"/>
    <w:rsid w:val="00571EEE"/>
    <w:rsid w:val="00576B5F"/>
    <w:rsid w:val="00576D86"/>
    <w:rsid w:val="0058093C"/>
    <w:rsid w:val="00580EF4"/>
    <w:rsid w:val="0058175C"/>
    <w:rsid w:val="00581945"/>
    <w:rsid w:val="00583966"/>
    <w:rsid w:val="00583E3A"/>
    <w:rsid w:val="0058415C"/>
    <w:rsid w:val="005843A7"/>
    <w:rsid w:val="00584F5E"/>
    <w:rsid w:val="00592157"/>
    <w:rsid w:val="00592460"/>
    <w:rsid w:val="0059540B"/>
    <w:rsid w:val="005961FD"/>
    <w:rsid w:val="005966A4"/>
    <w:rsid w:val="00596FE4"/>
    <w:rsid w:val="005A0329"/>
    <w:rsid w:val="005A1B97"/>
    <w:rsid w:val="005A3928"/>
    <w:rsid w:val="005A64EB"/>
    <w:rsid w:val="005A6B51"/>
    <w:rsid w:val="005A73A8"/>
    <w:rsid w:val="005A7CF7"/>
    <w:rsid w:val="005B060F"/>
    <w:rsid w:val="005B090B"/>
    <w:rsid w:val="005B0AEC"/>
    <w:rsid w:val="005B268F"/>
    <w:rsid w:val="005B2855"/>
    <w:rsid w:val="005B36C6"/>
    <w:rsid w:val="005B38F1"/>
    <w:rsid w:val="005B725C"/>
    <w:rsid w:val="005C1133"/>
    <w:rsid w:val="005C30B9"/>
    <w:rsid w:val="005C4A96"/>
    <w:rsid w:val="005C50DE"/>
    <w:rsid w:val="005C6E17"/>
    <w:rsid w:val="005C754D"/>
    <w:rsid w:val="005D020B"/>
    <w:rsid w:val="005D02B2"/>
    <w:rsid w:val="005D26E5"/>
    <w:rsid w:val="005D2E86"/>
    <w:rsid w:val="005D4D5E"/>
    <w:rsid w:val="005D712B"/>
    <w:rsid w:val="005D7194"/>
    <w:rsid w:val="005D751F"/>
    <w:rsid w:val="005E01CB"/>
    <w:rsid w:val="005E0851"/>
    <w:rsid w:val="005E3AAA"/>
    <w:rsid w:val="005E3B27"/>
    <w:rsid w:val="005E4A6A"/>
    <w:rsid w:val="005E537F"/>
    <w:rsid w:val="005F0324"/>
    <w:rsid w:val="005F0555"/>
    <w:rsid w:val="005F0BFD"/>
    <w:rsid w:val="005F1D05"/>
    <w:rsid w:val="005F2134"/>
    <w:rsid w:val="005F22DD"/>
    <w:rsid w:val="005F2C3D"/>
    <w:rsid w:val="005F4D77"/>
    <w:rsid w:val="005F512D"/>
    <w:rsid w:val="005F5584"/>
    <w:rsid w:val="005F6416"/>
    <w:rsid w:val="005F6B1A"/>
    <w:rsid w:val="005F6C1A"/>
    <w:rsid w:val="00600650"/>
    <w:rsid w:val="006006E6"/>
    <w:rsid w:val="006008F1"/>
    <w:rsid w:val="00600C32"/>
    <w:rsid w:val="00601484"/>
    <w:rsid w:val="00601BD5"/>
    <w:rsid w:val="00602611"/>
    <w:rsid w:val="006027B4"/>
    <w:rsid w:val="00606AA8"/>
    <w:rsid w:val="00606BF4"/>
    <w:rsid w:val="0061112E"/>
    <w:rsid w:val="00611410"/>
    <w:rsid w:val="0061336F"/>
    <w:rsid w:val="00616509"/>
    <w:rsid w:val="0061668D"/>
    <w:rsid w:val="00616E7F"/>
    <w:rsid w:val="00620A46"/>
    <w:rsid w:val="00620D9C"/>
    <w:rsid w:val="006211FB"/>
    <w:rsid w:val="006212FF"/>
    <w:rsid w:val="0062142F"/>
    <w:rsid w:val="00622FD0"/>
    <w:rsid w:val="006230E8"/>
    <w:rsid w:val="00624223"/>
    <w:rsid w:val="00625C24"/>
    <w:rsid w:val="00625E2D"/>
    <w:rsid w:val="006265FE"/>
    <w:rsid w:val="006304AB"/>
    <w:rsid w:val="00631B1D"/>
    <w:rsid w:val="00631D87"/>
    <w:rsid w:val="00631F80"/>
    <w:rsid w:val="00633075"/>
    <w:rsid w:val="00636488"/>
    <w:rsid w:val="00640922"/>
    <w:rsid w:val="006416C2"/>
    <w:rsid w:val="00641992"/>
    <w:rsid w:val="00644D92"/>
    <w:rsid w:val="00645238"/>
    <w:rsid w:val="00646E67"/>
    <w:rsid w:val="006475A3"/>
    <w:rsid w:val="0065114F"/>
    <w:rsid w:val="00651C73"/>
    <w:rsid w:val="006521D4"/>
    <w:rsid w:val="00653570"/>
    <w:rsid w:val="006545A1"/>
    <w:rsid w:val="00654D86"/>
    <w:rsid w:val="00656555"/>
    <w:rsid w:val="00656FDB"/>
    <w:rsid w:val="006574AE"/>
    <w:rsid w:val="00660A51"/>
    <w:rsid w:val="00661B5F"/>
    <w:rsid w:val="00661BA8"/>
    <w:rsid w:val="00661D60"/>
    <w:rsid w:val="006627D7"/>
    <w:rsid w:val="00664335"/>
    <w:rsid w:val="006648A4"/>
    <w:rsid w:val="00665055"/>
    <w:rsid w:val="00665828"/>
    <w:rsid w:val="00665E96"/>
    <w:rsid w:val="0066636D"/>
    <w:rsid w:val="00666F72"/>
    <w:rsid w:val="006671F6"/>
    <w:rsid w:val="0067083B"/>
    <w:rsid w:val="00670D3A"/>
    <w:rsid w:val="00671661"/>
    <w:rsid w:val="00671B77"/>
    <w:rsid w:val="00671E1E"/>
    <w:rsid w:val="00672F74"/>
    <w:rsid w:val="0067302B"/>
    <w:rsid w:val="00673E6D"/>
    <w:rsid w:val="00674D3B"/>
    <w:rsid w:val="00675359"/>
    <w:rsid w:val="006759B9"/>
    <w:rsid w:val="00676573"/>
    <w:rsid w:val="006766FC"/>
    <w:rsid w:val="00677E47"/>
    <w:rsid w:val="0068052C"/>
    <w:rsid w:val="00680BDA"/>
    <w:rsid w:val="00681605"/>
    <w:rsid w:val="006833D4"/>
    <w:rsid w:val="00683E5E"/>
    <w:rsid w:val="006848FE"/>
    <w:rsid w:val="00686139"/>
    <w:rsid w:val="00686FB8"/>
    <w:rsid w:val="00687A17"/>
    <w:rsid w:val="00687B8C"/>
    <w:rsid w:val="00690EE0"/>
    <w:rsid w:val="006913F1"/>
    <w:rsid w:val="00691C6E"/>
    <w:rsid w:val="006921E1"/>
    <w:rsid w:val="00692D00"/>
    <w:rsid w:val="00694098"/>
    <w:rsid w:val="00696061"/>
    <w:rsid w:val="00696A2E"/>
    <w:rsid w:val="00697394"/>
    <w:rsid w:val="00697860"/>
    <w:rsid w:val="00697E9E"/>
    <w:rsid w:val="006A043C"/>
    <w:rsid w:val="006A1DA7"/>
    <w:rsid w:val="006A22DB"/>
    <w:rsid w:val="006A2470"/>
    <w:rsid w:val="006A34D3"/>
    <w:rsid w:val="006A4296"/>
    <w:rsid w:val="006A533F"/>
    <w:rsid w:val="006A5B4A"/>
    <w:rsid w:val="006A5DEA"/>
    <w:rsid w:val="006A617A"/>
    <w:rsid w:val="006A65AE"/>
    <w:rsid w:val="006A689B"/>
    <w:rsid w:val="006A698C"/>
    <w:rsid w:val="006A7E2D"/>
    <w:rsid w:val="006B05F4"/>
    <w:rsid w:val="006B083A"/>
    <w:rsid w:val="006B0F16"/>
    <w:rsid w:val="006B10F7"/>
    <w:rsid w:val="006B4266"/>
    <w:rsid w:val="006B5C47"/>
    <w:rsid w:val="006B6106"/>
    <w:rsid w:val="006B6123"/>
    <w:rsid w:val="006B717F"/>
    <w:rsid w:val="006B75E4"/>
    <w:rsid w:val="006C2114"/>
    <w:rsid w:val="006C2E64"/>
    <w:rsid w:val="006C402B"/>
    <w:rsid w:val="006C6E2C"/>
    <w:rsid w:val="006C7610"/>
    <w:rsid w:val="006C7B63"/>
    <w:rsid w:val="006C7EED"/>
    <w:rsid w:val="006D3633"/>
    <w:rsid w:val="006D39DD"/>
    <w:rsid w:val="006D41FF"/>
    <w:rsid w:val="006D6424"/>
    <w:rsid w:val="006D6436"/>
    <w:rsid w:val="006E0F7D"/>
    <w:rsid w:val="006E2B24"/>
    <w:rsid w:val="006E3BE1"/>
    <w:rsid w:val="006E4225"/>
    <w:rsid w:val="006E50CB"/>
    <w:rsid w:val="006E6EF5"/>
    <w:rsid w:val="006F1B1A"/>
    <w:rsid w:val="006F2AAE"/>
    <w:rsid w:val="006F2B11"/>
    <w:rsid w:val="006F3035"/>
    <w:rsid w:val="006F31A0"/>
    <w:rsid w:val="006F3C0D"/>
    <w:rsid w:val="006F3D15"/>
    <w:rsid w:val="006F5903"/>
    <w:rsid w:val="006F5C98"/>
    <w:rsid w:val="00700756"/>
    <w:rsid w:val="00700A5F"/>
    <w:rsid w:val="007019E0"/>
    <w:rsid w:val="00701F2C"/>
    <w:rsid w:val="007034E6"/>
    <w:rsid w:val="007034E8"/>
    <w:rsid w:val="00703F6A"/>
    <w:rsid w:val="0070495A"/>
    <w:rsid w:val="00704B95"/>
    <w:rsid w:val="00704BAF"/>
    <w:rsid w:val="00704FEC"/>
    <w:rsid w:val="00705055"/>
    <w:rsid w:val="007051D9"/>
    <w:rsid w:val="007055FE"/>
    <w:rsid w:val="00705796"/>
    <w:rsid w:val="007059C4"/>
    <w:rsid w:val="00705D50"/>
    <w:rsid w:val="00706152"/>
    <w:rsid w:val="007063C1"/>
    <w:rsid w:val="007065FF"/>
    <w:rsid w:val="00706B62"/>
    <w:rsid w:val="00707123"/>
    <w:rsid w:val="00707177"/>
    <w:rsid w:val="00710EC3"/>
    <w:rsid w:val="00710F57"/>
    <w:rsid w:val="007120A8"/>
    <w:rsid w:val="007123BE"/>
    <w:rsid w:val="007131D1"/>
    <w:rsid w:val="00714398"/>
    <w:rsid w:val="00714679"/>
    <w:rsid w:val="0071596E"/>
    <w:rsid w:val="00716357"/>
    <w:rsid w:val="00717167"/>
    <w:rsid w:val="00720F17"/>
    <w:rsid w:val="00720F53"/>
    <w:rsid w:val="00722327"/>
    <w:rsid w:val="00722D7F"/>
    <w:rsid w:val="00725062"/>
    <w:rsid w:val="007255D9"/>
    <w:rsid w:val="00726214"/>
    <w:rsid w:val="0072798D"/>
    <w:rsid w:val="00727F79"/>
    <w:rsid w:val="00730979"/>
    <w:rsid w:val="00730BC8"/>
    <w:rsid w:val="00732187"/>
    <w:rsid w:val="0073243C"/>
    <w:rsid w:val="00732B26"/>
    <w:rsid w:val="00735032"/>
    <w:rsid w:val="00735205"/>
    <w:rsid w:val="00735AD7"/>
    <w:rsid w:val="0073629B"/>
    <w:rsid w:val="007363F7"/>
    <w:rsid w:val="0074113E"/>
    <w:rsid w:val="0074286E"/>
    <w:rsid w:val="00744AD8"/>
    <w:rsid w:val="00745213"/>
    <w:rsid w:val="00745700"/>
    <w:rsid w:val="00745D50"/>
    <w:rsid w:val="007462AE"/>
    <w:rsid w:val="00746E43"/>
    <w:rsid w:val="00747488"/>
    <w:rsid w:val="00750AAD"/>
    <w:rsid w:val="00751A1E"/>
    <w:rsid w:val="00753572"/>
    <w:rsid w:val="0075619E"/>
    <w:rsid w:val="0076010E"/>
    <w:rsid w:val="007610B2"/>
    <w:rsid w:val="00761619"/>
    <w:rsid w:val="00762F11"/>
    <w:rsid w:val="007640FC"/>
    <w:rsid w:val="0076455F"/>
    <w:rsid w:val="00770180"/>
    <w:rsid w:val="00770493"/>
    <w:rsid w:val="0077049A"/>
    <w:rsid w:val="007716F3"/>
    <w:rsid w:val="0077370F"/>
    <w:rsid w:val="00773E3E"/>
    <w:rsid w:val="00773F44"/>
    <w:rsid w:val="007745BF"/>
    <w:rsid w:val="00774F5B"/>
    <w:rsid w:val="007755C6"/>
    <w:rsid w:val="00775DF0"/>
    <w:rsid w:val="00776611"/>
    <w:rsid w:val="007769D3"/>
    <w:rsid w:val="00780A2E"/>
    <w:rsid w:val="00781BE3"/>
    <w:rsid w:val="00781D19"/>
    <w:rsid w:val="007826F6"/>
    <w:rsid w:val="00784392"/>
    <w:rsid w:val="007843C5"/>
    <w:rsid w:val="00785401"/>
    <w:rsid w:val="00786E39"/>
    <w:rsid w:val="00786F08"/>
    <w:rsid w:val="0078784C"/>
    <w:rsid w:val="00787910"/>
    <w:rsid w:val="007906CD"/>
    <w:rsid w:val="00792615"/>
    <w:rsid w:val="00792BBE"/>
    <w:rsid w:val="00793898"/>
    <w:rsid w:val="007948C7"/>
    <w:rsid w:val="00794EF3"/>
    <w:rsid w:val="0079596C"/>
    <w:rsid w:val="00796805"/>
    <w:rsid w:val="007970FA"/>
    <w:rsid w:val="007A298E"/>
    <w:rsid w:val="007A3A30"/>
    <w:rsid w:val="007A47E6"/>
    <w:rsid w:val="007A646B"/>
    <w:rsid w:val="007A78A6"/>
    <w:rsid w:val="007B0151"/>
    <w:rsid w:val="007B18D9"/>
    <w:rsid w:val="007B23F2"/>
    <w:rsid w:val="007B3684"/>
    <w:rsid w:val="007B4416"/>
    <w:rsid w:val="007B481F"/>
    <w:rsid w:val="007B4894"/>
    <w:rsid w:val="007B594D"/>
    <w:rsid w:val="007B674F"/>
    <w:rsid w:val="007B74CD"/>
    <w:rsid w:val="007B7DA8"/>
    <w:rsid w:val="007C13E3"/>
    <w:rsid w:val="007C179D"/>
    <w:rsid w:val="007C259E"/>
    <w:rsid w:val="007C2BB1"/>
    <w:rsid w:val="007C4B0E"/>
    <w:rsid w:val="007C4CC5"/>
    <w:rsid w:val="007C5134"/>
    <w:rsid w:val="007C5184"/>
    <w:rsid w:val="007C5329"/>
    <w:rsid w:val="007C5C3B"/>
    <w:rsid w:val="007D1190"/>
    <w:rsid w:val="007D1488"/>
    <w:rsid w:val="007D37D3"/>
    <w:rsid w:val="007D41F0"/>
    <w:rsid w:val="007D509B"/>
    <w:rsid w:val="007D61E3"/>
    <w:rsid w:val="007D6F08"/>
    <w:rsid w:val="007D7CFF"/>
    <w:rsid w:val="007E0C0F"/>
    <w:rsid w:val="007E166C"/>
    <w:rsid w:val="007E184D"/>
    <w:rsid w:val="007E1F1C"/>
    <w:rsid w:val="007E2268"/>
    <w:rsid w:val="007E2C8D"/>
    <w:rsid w:val="007E3CB7"/>
    <w:rsid w:val="007E3D10"/>
    <w:rsid w:val="007E61BB"/>
    <w:rsid w:val="007E6636"/>
    <w:rsid w:val="007E70CE"/>
    <w:rsid w:val="007E7A98"/>
    <w:rsid w:val="007E7F98"/>
    <w:rsid w:val="007F05F5"/>
    <w:rsid w:val="007F06E9"/>
    <w:rsid w:val="007F186A"/>
    <w:rsid w:val="007F294C"/>
    <w:rsid w:val="007F2F53"/>
    <w:rsid w:val="007F3170"/>
    <w:rsid w:val="007F3C59"/>
    <w:rsid w:val="007F3CED"/>
    <w:rsid w:val="007F45BD"/>
    <w:rsid w:val="00801F1F"/>
    <w:rsid w:val="0080278B"/>
    <w:rsid w:val="0080290F"/>
    <w:rsid w:val="00802EFE"/>
    <w:rsid w:val="00803740"/>
    <w:rsid w:val="00804176"/>
    <w:rsid w:val="00804AA3"/>
    <w:rsid w:val="00805821"/>
    <w:rsid w:val="00805B19"/>
    <w:rsid w:val="008060E1"/>
    <w:rsid w:val="00806A21"/>
    <w:rsid w:val="008070BC"/>
    <w:rsid w:val="00807CE7"/>
    <w:rsid w:val="00810A49"/>
    <w:rsid w:val="00811725"/>
    <w:rsid w:val="00811E68"/>
    <w:rsid w:val="008128A8"/>
    <w:rsid w:val="008128D4"/>
    <w:rsid w:val="00813CCE"/>
    <w:rsid w:val="0081482C"/>
    <w:rsid w:val="00815AE7"/>
    <w:rsid w:val="00816071"/>
    <w:rsid w:val="0081698A"/>
    <w:rsid w:val="0082076F"/>
    <w:rsid w:val="0082126D"/>
    <w:rsid w:val="008225AA"/>
    <w:rsid w:val="0082263D"/>
    <w:rsid w:val="00823413"/>
    <w:rsid w:val="008250F5"/>
    <w:rsid w:val="00826496"/>
    <w:rsid w:val="00826EF5"/>
    <w:rsid w:val="0082737A"/>
    <w:rsid w:val="00830438"/>
    <w:rsid w:val="00830DF5"/>
    <w:rsid w:val="008310D3"/>
    <w:rsid w:val="00831133"/>
    <w:rsid w:val="0083414B"/>
    <w:rsid w:val="00834371"/>
    <w:rsid w:val="008348CE"/>
    <w:rsid w:val="00835CF5"/>
    <w:rsid w:val="008364CF"/>
    <w:rsid w:val="00840F0C"/>
    <w:rsid w:val="008412F0"/>
    <w:rsid w:val="00841AE7"/>
    <w:rsid w:val="00841D6F"/>
    <w:rsid w:val="008423A1"/>
    <w:rsid w:val="008427B8"/>
    <w:rsid w:val="008429C4"/>
    <w:rsid w:val="00842F73"/>
    <w:rsid w:val="0084316F"/>
    <w:rsid w:val="00844C87"/>
    <w:rsid w:val="0084525C"/>
    <w:rsid w:val="008460BD"/>
    <w:rsid w:val="00847112"/>
    <w:rsid w:val="008471B6"/>
    <w:rsid w:val="00847B98"/>
    <w:rsid w:val="0085016A"/>
    <w:rsid w:val="008519BD"/>
    <w:rsid w:val="008521BB"/>
    <w:rsid w:val="008539EC"/>
    <w:rsid w:val="00854F1F"/>
    <w:rsid w:val="00855DAC"/>
    <w:rsid w:val="00857184"/>
    <w:rsid w:val="008573B0"/>
    <w:rsid w:val="00861306"/>
    <w:rsid w:val="008618E8"/>
    <w:rsid w:val="00861ABC"/>
    <w:rsid w:val="0086595C"/>
    <w:rsid w:val="00866407"/>
    <w:rsid w:val="00866776"/>
    <w:rsid w:val="00870527"/>
    <w:rsid w:val="00870844"/>
    <w:rsid w:val="008725A2"/>
    <w:rsid w:val="0087328F"/>
    <w:rsid w:val="00873E72"/>
    <w:rsid w:val="00873F1C"/>
    <w:rsid w:val="00874673"/>
    <w:rsid w:val="008750C5"/>
    <w:rsid w:val="0087554A"/>
    <w:rsid w:val="00875E35"/>
    <w:rsid w:val="00877146"/>
    <w:rsid w:val="00880243"/>
    <w:rsid w:val="008803A8"/>
    <w:rsid w:val="00882D3D"/>
    <w:rsid w:val="008836CD"/>
    <w:rsid w:val="008840E2"/>
    <w:rsid w:val="00890CBA"/>
    <w:rsid w:val="00891308"/>
    <w:rsid w:val="00891849"/>
    <w:rsid w:val="008928F9"/>
    <w:rsid w:val="008934DD"/>
    <w:rsid w:val="00893DC1"/>
    <w:rsid w:val="00894456"/>
    <w:rsid w:val="008961A2"/>
    <w:rsid w:val="00896AF3"/>
    <w:rsid w:val="00896FD8"/>
    <w:rsid w:val="00897308"/>
    <w:rsid w:val="008975AA"/>
    <w:rsid w:val="008A074C"/>
    <w:rsid w:val="008A2D1A"/>
    <w:rsid w:val="008A49DA"/>
    <w:rsid w:val="008A6092"/>
    <w:rsid w:val="008A78D7"/>
    <w:rsid w:val="008B0734"/>
    <w:rsid w:val="008B1710"/>
    <w:rsid w:val="008B3526"/>
    <w:rsid w:val="008B37A0"/>
    <w:rsid w:val="008B4138"/>
    <w:rsid w:val="008B55DB"/>
    <w:rsid w:val="008B73A6"/>
    <w:rsid w:val="008C00B7"/>
    <w:rsid w:val="008C077B"/>
    <w:rsid w:val="008C1623"/>
    <w:rsid w:val="008C19A5"/>
    <w:rsid w:val="008C1C98"/>
    <w:rsid w:val="008C22D7"/>
    <w:rsid w:val="008C4F03"/>
    <w:rsid w:val="008C51E0"/>
    <w:rsid w:val="008C6CAD"/>
    <w:rsid w:val="008D100A"/>
    <w:rsid w:val="008D1E24"/>
    <w:rsid w:val="008D203A"/>
    <w:rsid w:val="008D317F"/>
    <w:rsid w:val="008D3BFE"/>
    <w:rsid w:val="008D3E0C"/>
    <w:rsid w:val="008D3E7C"/>
    <w:rsid w:val="008D5811"/>
    <w:rsid w:val="008D5B57"/>
    <w:rsid w:val="008D5B9A"/>
    <w:rsid w:val="008D5D3F"/>
    <w:rsid w:val="008D6FF7"/>
    <w:rsid w:val="008E071D"/>
    <w:rsid w:val="008E27FB"/>
    <w:rsid w:val="008E3F0C"/>
    <w:rsid w:val="008E450C"/>
    <w:rsid w:val="008E56AA"/>
    <w:rsid w:val="008E7B3D"/>
    <w:rsid w:val="008E7C4F"/>
    <w:rsid w:val="008F11D2"/>
    <w:rsid w:val="008F17EF"/>
    <w:rsid w:val="008F2657"/>
    <w:rsid w:val="008F2F50"/>
    <w:rsid w:val="008F620D"/>
    <w:rsid w:val="008F72B3"/>
    <w:rsid w:val="008F7531"/>
    <w:rsid w:val="008F7776"/>
    <w:rsid w:val="009002E5"/>
    <w:rsid w:val="00901070"/>
    <w:rsid w:val="00901B08"/>
    <w:rsid w:val="00902F14"/>
    <w:rsid w:val="00903B04"/>
    <w:rsid w:val="009040EB"/>
    <w:rsid w:val="0090417E"/>
    <w:rsid w:val="00904688"/>
    <w:rsid w:val="00904874"/>
    <w:rsid w:val="009048B9"/>
    <w:rsid w:val="00905B08"/>
    <w:rsid w:val="00906365"/>
    <w:rsid w:val="00906AD1"/>
    <w:rsid w:val="00907144"/>
    <w:rsid w:val="00910F08"/>
    <w:rsid w:val="00911499"/>
    <w:rsid w:val="00911605"/>
    <w:rsid w:val="00912EDC"/>
    <w:rsid w:val="0091342B"/>
    <w:rsid w:val="00913BCA"/>
    <w:rsid w:val="00914847"/>
    <w:rsid w:val="00915F07"/>
    <w:rsid w:val="00917FAB"/>
    <w:rsid w:val="009226CF"/>
    <w:rsid w:val="009229EE"/>
    <w:rsid w:val="00925300"/>
    <w:rsid w:val="00925345"/>
    <w:rsid w:val="009254DE"/>
    <w:rsid w:val="009256A9"/>
    <w:rsid w:val="0092676F"/>
    <w:rsid w:val="00927E31"/>
    <w:rsid w:val="00930525"/>
    <w:rsid w:val="0093240C"/>
    <w:rsid w:val="00932451"/>
    <w:rsid w:val="00932519"/>
    <w:rsid w:val="00932D3C"/>
    <w:rsid w:val="00932DBE"/>
    <w:rsid w:val="00933085"/>
    <w:rsid w:val="0093313B"/>
    <w:rsid w:val="009341BA"/>
    <w:rsid w:val="00935399"/>
    <w:rsid w:val="009366CE"/>
    <w:rsid w:val="00941440"/>
    <w:rsid w:val="00942030"/>
    <w:rsid w:val="00944529"/>
    <w:rsid w:val="00944551"/>
    <w:rsid w:val="00945A68"/>
    <w:rsid w:val="009513CD"/>
    <w:rsid w:val="00951834"/>
    <w:rsid w:val="009519DD"/>
    <w:rsid w:val="00954840"/>
    <w:rsid w:val="00957B5C"/>
    <w:rsid w:val="009605D0"/>
    <w:rsid w:val="00961007"/>
    <w:rsid w:val="009614B8"/>
    <w:rsid w:val="00961DAE"/>
    <w:rsid w:val="00962EC0"/>
    <w:rsid w:val="00964199"/>
    <w:rsid w:val="00965B24"/>
    <w:rsid w:val="0096621E"/>
    <w:rsid w:val="00972AA5"/>
    <w:rsid w:val="00973641"/>
    <w:rsid w:val="00973889"/>
    <w:rsid w:val="00973F1F"/>
    <w:rsid w:val="00974B82"/>
    <w:rsid w:val="00974E1F"/>
    <w:rsid w:val="00975227"/>
    <w:rsid w:val="009758D3"/>
    <w:rsid w:val="00976626"/>
    <w:rsid w:val="00976ACB"/>
    <w:rsid w:val="00981029"/>
    <w:rsid w:val="009816F6"/>
    <w:rsid w:val="0098195D"/>
    <w:rsid w:val="00981EED"/>
    <w:rsid w:val="0098215E"/>
    <w:rsid w:val="00982C17"/>
    <w:rsid w:val="00982D3C"/>
    <w:rsid w:val="00982FFF"/>
    <w:rsid w:val="00984195"/>
    <w:rsid w:val="009853D3"/>
    <w:rsid w:val="00985615"/>
    <w:rsid w:val="0098568C"/>
    <w:rsid w:val="00986CC2"/>
    <w:rsid w:val="00987304"/>
    <w:rsid w:val="009905B2"/>
    <w:rsid w:val="00991D86"/>
    <w:rsid w:val="00992BFC"/>
    <w:rsid w:val="009940E5"/>
    <w:rsid w:val="009962E0"/>
    <w:rsid w:val="00996E6C"/>
    <w:rsid w:val="00996FC2"/>
    <w:rsid w:val="0099722C"/>
    <w:rsid w:val="009972E4"/>
    <w:rsid w:val="009975F4"/>
    <w:rsid w:val="00997CEA"/>
    <w:rsid w:val="009A35EC"/>
    <w:rsid w:val="009A3D58"/>
    <w:rsid w:val="009A497F"/>
    <w:rsid w:val="009A4C78"/>
    <w:rsid w:val="009A529E"/>
    <w:rsid w:val="009A558A"/>
    <w:rsid w:val="009B0FAC"/>
    <w:rsid w:val="009B1151"/>
    <w:rsid w:val="009B18C6"/>
    <w:rsid w:val="009B2B74"/>
    <w:rsid w:val="009B35F2"/>
    <w:rsid w:val="009B4721"/>
    <w:rsid w:val="009C13E0"/>
    <w:rsid w:val="009C3F1D"/>
    <w:rsid w:val="009C45DF"/>
    <w:rsid w:val="009C5351"/>
    <w:rsid w:val="009C5434"/>
    <w:rsid w:val="009C577A"/>
    <w:rsid w:val="009C6301"/>
    <w:rsid w:val="009C65B3"/>
    <w:rsid w:val="009C68BC"/>
    <w:rsid w:val="009C784B"/>
    <w:rsid w:val="009C7EBD"/>
    <w:rsid w:val="009D2E66"/>
    <w:rsid w:val="009D37C8"/>
    <w:rsid w:val="009D3E56"/>
    <w:rsid w:val="009D4920"/>
    <w:rsid w:val="009D5902"/>
    <w:rsid w:val="009D5975"/>
    <w:rsid w:val="009D5C9E"/>
    <w:rsid w:val="009D6344"/>
    <w:rsid w:val="009D7E88"/>
    <w:rsid w:val="009E1197"/>
    <w:rsid w:val="009E2FFE"/>
    <w:rsid w:val="009E3233"/>
    <w:rsid w:val="009E4FBE"/>
    <w:rsid w:val="009F008D"/>
    <w:rsid w:val="009F02EA"/>
    <w:rsid w:val="009F1FE4"/>
    <w:rsid w:val="009F2F70"/>
    <w:rsid w:val="009F4516"/>
    <w:rsid w:val="009F5A0E"/>
    <w:rsid w:val="009F5B14"/>
    <w:rsid w:val="009F7028"/>
    <w:rsid w:val="009F7108"/>
    <w:rsid w:val="009F76B4"/>
    <w:rsid w:val="009F7E67"/>
    <w:rsid w:val="00A006F0"/>
    <w:rsid w:val="00A0189A"/>
    <w:rsid w:val="00A01968"/>
    <w:rsid w:val="00A01DEC"/>
    <w:rsid w:val="00A02E6B"/>
    <w:rsid w:val="00A03A7C"/>
    <w:rsid w:val="00A04339"/>
    <w:rsid w:val="00A05D6C"/>
    <w:rsid w:val="00A064F3"/>
    <w:rsid w:val="00A074CB"/>
    <w:rsid w:val="00A11ECE"/>
    <w:rsid w:val="00A12928"/>
    <w:rsid w:val="00A13081"/>
    <w:rsid w:val="00A14591"/>
    <w:rsid w:val="00A1646E"/>
    <w:rsid w:val="00A167F4"/>
    <w:rsid w:val="00A1715C"/>
    <w:rsid w:val="00A173E0"/>
    <w:rsid w:val="00A17AF3"/>
    <w:rsid w:val="00A20FA1"/>
    <w:rsid w:val="00A21AB4"/>
    <w:rsid w:val="00A21DAD"/>
    <w:rsid w:val="00A2386C"/>
    <w:rsid w:val="00A23F7E"/>
    <w:rsid w:val="00A24B0F"/>
    <w:rsid w:val="00A24BC2"/>
    <w:rsid w:val="00A25AE2"/>
    <w:rsid w:val="00A27296"/>
    <w:rsid w:val="00A30FFE"/>
    <w:rsid w:val="00A33FD4"/>
    <w:rsid w:val="00A341F6"/>
    <w:rsid w:val="00A34C42"/>
    <w:rsid w:val="00A352E1"/>
    <w:rsid w:val="00A35F8C"/>
    <w:rsid w:val="00A36316"/>
    <w:rsid w:val="00A36A28"/>
    <w:rsid w:val="00A36DA6"/>
    <w:rsid w:val="00A378F1"/>
    <w:rsid w:val="00A37AF5"/>
    <w:rsid w:val="00A40A4D"/>
    <w:rsid w:val="00A420B9"/>
    <w:rsid w:val="00A433A4"/>
    <w:rsid w:val="00A45DF8"/>
    <w:rsid w:val="00A47206"/>
    <w:rsid w:val="00A528C5"/>
    <w:rsid w:val="00A52C21"/>
    <w:rsid w:val="00A5303F"/>
    <w:rsid w:val="00A53878"/>
    <w:rsid w:val="00A54323"/>
    <w:rsid w:val="00A54896"/>
    <w:rsid w:val="00A556AE"/>
    <w:rsid w:val="00A559C3"/>
    <w:rsid w:val="00A55FEF"/>
    <w:rsid w:val="00A56321"/>
    <w:rsid w:val="00A56FEF"/>
    <w:rsid w:val="00A6003F"/>
    <w:rsid w:val="00A6205A"/>
    <w:rsid w:val="00A62068"/>
    <w:rsid w:val="00A62EF7"/>
    <w:rsid w:val="00A63456"/>
    <w:rsid w:val="00A63920"/>
    <w:rsid w:val="00A641D6"/>
    <w:rsid w:val="00A658BE"/>
    <w:rsid w:val="00A65949"/>
    <w:rsid w:val="00A66938"/>
    <w:rsid w:val="00A6758C"/>
    <w:rsid w:val="00A67956"/>
    <w:rsid w:val="00A67DD0"/>
    <w:rsid w:val="00A71A95"/>
    <w:rsid w:val="00A71BF2"/>
    <w:rsid w:val="00A7214D"/>
    <w:rsid w:val="00A72535"/>
    <w:rsid w:val="00A72DEE"/>
    <w:rsid w:val="00A73DB0"/>
    <w:rsid w:val="00A747CD"/>
    <w:rsid w:val="00A77A70"/>
    <w:rsid w:val="00A77C78"/>
    <w:rsid w:val="00A80C79"/>
    <w:rsid w:val="00A81090"/>
    <w:rsid w:val="00A821CB"/>
    <w:rsid w:val="00A822B2"/>
    <w:rsid w:val="00A835B1"/>
    <w:rsid w:val="00A83BB8"/>
    <w:rsid w:val="00A850A8"/>
    <w:rsid w:val="00A857BB"/>
    <w:rsid w:val="00A926E4"/>
    <w:rsid w:val="00A931A1"/>
    <w:rsid w:val="00A95CAC"/>
    <w:rsid w:val="00A97F51"/>
    <w:rsid w:val="00AA0004"/>
    <w:rsid w:val="00AA19D9"/>
    <w:rsid w:val="00AA3F06"/>
    <w:rsid w:val="00AA46C6"/>
    <w:rsid w:val="00AA5A4C"/>
    <w:rsid w:val="00AA611D"/>
    <w:rsid w:val="00AA7C72"/>
    <w:rsid w:val="00AB0BCE"/>
    <w:rsid w:val="00AB0DC9"/>
    <w:rsid w:val="00AB180D"/>
    <w:rsid w:val="00AB1CFD"/>
    <w:rsid w:val="00AB2834"/>
    <w:rsid w:val="00AB2DB4"/>
    <w:rsid w:val="00AB4241"/>
    <w:rsid w:val="00AB4BC7"/>
    <w:rsid w:val="00AB6518"/>
    <w:rsid w:val="00AC139C"/>
    <w:rsid w:val="00AC1DE8"/>
    <w:rsid w:val="00AC1EBD"/>
    <w:rsid w:val="00AC2CDE"/>
    <w:rsid w:val="00AC351F"/>
    <w:rsid w:val="00AC4C8D"/>
    <w:rsid w:val="00AC5A68"/>
    <w:rsid w:val="00AC663B"/>
    <w:rsid w:val="00AC66A3"/>
    <w:rsid w:val="00AC755E"/>
    <w:rsid w:val="00AD09F6"/>
    <w:rsid w:val="00AD42E8"/>
    <w:rsid w:val="00AD4963"/>
    <w:rsid w:val="00AD5B18"/>
    <w:rsid w:val="00AD722B"/>
    <w:rsid w:val="00AD7A75"/>
    <w:rsid w:val="00AE0147"/>
    <w:rsid w:val="00AE08E0"/>
    <w:rsid w:val="00AE0DD6"/>
    <w:rsid w:val="00AE1390"/>
    <w:rsid w:val="00AE3188"/>
    <w:rsid w:val="00AE5BE8"/>
    <w:rsid w:val="00AE6FAE"/>
    <w:rsid w:val="00AE712B"/>
    <w:rsid w:val="00AF04AE"/>
    <w:rsid w:val="00AF17B5"/>
    <w:rsid w:val="00AF17BF"/>
    <w:rsid w:val="00AF56AD"/>
    <w:rsid w:val="00AF6243"/>
    <w:rsid w:val="00AF64B9"/>
    <w:rsid w:val="00AF6BBE"/>
    <w:rsid w:val="00AF77EA"/>
    <w:rsid w:val="00B01938"/>
    <w:rsid w:val="00B03364"/>
    <w:rsid w:val="00B03B2C"/>
    <w:rsid w:val="00B0497C"/>
    <w:rsid w:val="00B04F7A"/>
    <w:rsid w:val="00B10052"/>
    <w:rsid w:val="00B10BF3"/>
    <w:rsid w:val="00B110CE"/>
    <w:rsid w:val="00B117A7"/>
    <w:rsid w:val="00B11A90"/>
    <w:rsid w:val="00B1215B"/>
    <w:rsid w:val="00B12A5A"/>
    <w:rsid w:val="00B12F7C"/>
    <w:rsid w:val="00B13815"/>
    <w:rsid w:val="00B14E3E"/>
    <w:rsid w:val="00B17D0F"/>
    <w:rsid w:val="00B2180B"/>
    <w:rsid w:val="00B22489"/>
    <w:rsid w:val="00B23699"/>
    <w:rsid w:val="00B2404D"/>
    <w:rsid w:val="00B26080"/>
    <w:rsid w:val="00B26610"/>
    <w:rsid w:val="00B276FF"/>
    <w:rsid w:val="00B27FD3"/>
    <w:rsid w:val="00B302A0"/>
    <w:rsid w:val="00B31D3A"/>
    <w:rsid w:val="00B32452"/>
    <w:rsid w:val="00B32EB8"/>
    <w:rsid w:val="00B33D8C"/>
    <w:rsid w:val="00B34802"/>
    <w:rsid w:val="00B348D6"/>
    <w:rsid w:val="00B34A7F"/>
    <w:rsid w:val="00B354B5"/>
    <w:rsid w:val="00B36A69"/>
    <w:rsid w:val="00B3708A"/>
    <w:rsid w:val="00B37BEB"/>
    <w:rsid w:val="00B37F1F"/>
    <w:rsid w:val="00B404AB"/>
    <w:rsid w:val="00B40611"/>
    <w:rsid w:val="00B40A75"/>
    <w:rsid w:val="00B41EC1"/>
    <w:rsid w:val="00B42FA2"/>
    <w:rsid w:val="00B43333"/>
    <w:rsid w:val="00B45317"/>
    <w:rsid w:val="00B46629"/>
    <w:rsid w:val="00B47190"/>
    <w:rsid w:val="00B50928"/>
    <w:rsid w:val="00B52226"/>
    <w:rsid w:val="00B54032"/>
    <w:rsid w:val="00B5426F"/>
    <w:rsid w:val="00B56CF4"/>
    <w:rsid w:val="00B57105"/>
    <w:rsid w:val="00B57BEC"/>
    <w:rsid w:val="00B60615"/>
    <w:rsid w:val="00B61551"/>
    <w:rsid w:val="00B619C2"/>
    <w:rsid w:val="00B61A70"/>
    <w:rsid w:val="00B6330A"/>
    <w:rsid w:val="00B65D1C"/>
    <w:rsid w:val="00B65F71"/>
    <w:rsid w:val="00B665C9"/>
    <w:rsid w:val="00B67091"/>
    <w:rsid w:val="00B67494"/>
    <w:rsid w:val="00B6796E"/>
    <w:rsid w:val="00B700AD"/>
    <w:rsid w:val="00B70812"/>
    <w:rsid w:val="00B70EED"/>
    <w:rsid w:val="00B7126E"/>
    <w:rsid w:val="00B712F4"/>
    <w:rsid w:val="00B715BB"/>
    <w:rsid w:val="00B7176C"/>
    <w:rsid w:val="00B72626"/>
    <w:rsid w:val="00B72696"/>
    <w:rsid w:val="00B7301E"/>
    <w:rsid w:val="00B744B6"/>
    <w:rsid w:val="00B74CA1"/>
    <w:rsid w:val="00B75083"/>
    <w:rsid w:val="00B75317"/>
    <w:rsid w:val="00B753FF"/>
    <w:rsid w:val="00B7661D"/>
    <w:rsid w:val="00B767B6"/>
    <w:rsid w:val="00B80B59"/>
    <w:rsid w:val="00B80CCA"/>
    <w:rsid w:val="00B81157"/>
    <w:rsid w:val="00B838BE"/>
    <w:rsid w:val="00B84893"/>
    <w:rsid w:val="00B855D3"/>
    <w:rsid w:val="00B86FE5"/>
    <w:rsid w:val="00B876D7"/>
    <w:rsid w:val="00B909C6"/>
    <w:rsid w:val="00B90D71"/>
    <w:rsid w:val="00B915AD"/>
    <w:rsid w:val="00B925DA"/>
    <w:rsid w:val="00B93D68"/>
    <w:rsid w:val="00B9492A"/>
    <w:rsid w:val="00B949CB"/>
    <w:rsid w:val="00B9542D"/>
    <w:rsid w:val="00B95E02"/>
    <w:rsid w:val="00B96501"/>
    <w:rsid w:val="00B96F1E"/>
    <w:rsid w:val="00B976DD"/>
    <w:rsid w:val="00BA1529"/>
    <w:rsid w:val="00BA2683"/>
    <w:rsid w:val="00BA2839"/>
    <w:rsid w:val="00BA50B9"/>
    <w:rsid w:val="00BA5A1E"/>
    <w:rsid w:val="00BA5F4E"/>
    <w:rsid w:val="00BB01BC"/>
    <w:rsid w:val="00BB09F8"/>
    <w:rsid w:val="00BB0C1E"/>
    <w:rsid w:val="00BB10E9"/>
    <w:rsid w:val="00BB2C99"/>
    <w:rsid w:val="00BB35D7"/>
    <w:rsid w:val="00BB5190"/>
    <w:rsid w:val="00BB5F4C"/>
    <w:rsid w:val="00BB66E3"/>
    <w:rsid w:val="00BB6B67"/>
    <w:rsid w:val="00BB6F7D"/>
    <w:rsid w:val="00BB7A70"/>
    <w:rsid w:val="00BB7F76"/>
    <w:rsid w:val="00BB7F81"/>
    <w:rsid w:val="00BC0F47"/>
    <w:rsid w:val="00BC1C31"/>
    <w:rsid w:val="00BC23F1"/>
    <w:rsid w:val="00BC279C"/>
    <w:rsid w:val="00BC27D2"/>
    <w:rsid w:val="00BC3339"/>
    <w:rsid w:val="00BC3EDA"/>
    <w:rsid w:val="00BC5390"/>
    <w:rsid w:val="00BC59A9"/>
    <w:rsid w:val="00BC61F3"/>
    <w:rsid w:val="00BC7365"/>
    <w:rsid w:val="00BC7923"/>
    <w:rsid w:val="00BD1DDE"/>
    <w:rsid w:val="00BD234D"/>
    <w:rsid w:val="00BD2524"/>
    <w:rsid w:val="00BD281E"/>
    <w:rsid w:val="00BD3D68"/>
    <w:rsid w:val="00BD4A7C"/>
    <w:rsid w:val="00BD5493"/>
    <w:rsid w:val="00BD757E"/>
    <w:rsid w:val="00BD7BFF"/>
    <w:rsid w:val="00BE0EAE"/>
    <w:rsid w:val="00BE1821"/>
    <w:rsid w:val="00BE19E3"/>
    <w:rsid w:val="00BE1EB1"/>
    <w:rsid w:val="00BE3395"/>
    <w:rsid w:val="00BE535B"/>
    <w:rsid w:val="00BE5369"/>
    <w:rsid w:val="00BE5674"/>
    <w:rsid w:val="00BE688A"/>
    <w:rsid w:val="00BE764A"/>
    <w:rsid w:val="00BF0D76"/>
    <w:rsid w:val="00BF0F99"/>
    <w:rsid w:val="00BF14DB"/>
    <w:rsid w:val="00BF1896"/>
    <w:rsid w:val="00BF2AAB"/>
    <w:rsid w:val="00BF2AFB"/>
    <w:rsid w:val="00BF3BAC"/>
    <w:rsid w:val="00BF5F3A"/>
    <w:rsid w:val="00BF6A33"/>
    <w:rsid w:val="00BF75BA"/>
    <w:rsid w:val="00BF77F1"/>
    <w:rsid w:val="00BF7B55"/>
    <w:rsid w:val="00BF7D9D"/>
    <w:rsid w:val="00C017EF"/>
    <w:rsid w:val="00C02513"/>
    <w:rsid w:val="00C03D0E"/>
    <w:rsid w:val="00C04481"/>
    <w:rsid w:val="00C04822"/>
    <w:rsid w:val="00C04C03"/>
    <w:rsid w:val="00C04F45"/>
    <w:rsid w:val="00C05625"/>
    <w:rsid w:val="00C05B75"/>
    <w:rsid w:val="00C07D7C"/>
    <w:rsid w:val="00C103D6"/>
    <w:rsid w:val="00C109E5"/>
    <w:rsid w:val="00C1124B"/>
    <w:rsid w:val="00C11596"/>
    <w:rsid w:val="00C1173E"/>
    <w:rsid w:val="00C13664"/>
    <w:rsid w:val="00C141BE"/>
    <w:rsid w:val="00C14750"/>
    <w:rsid w:val="00C169FD"/>
    <w:rsid w:val="00C16AE4"/>
    <w:rsid w:val="00C23B22"/>
    <w:rsid w:val="00C242E8"/>
    <w:rsid w:val="00C2491A"/>
    <w:rsid w:val="00C254EF"/>
    <w:rsid w:val="00C26BC7"/>
    <w:rsid w:val="00C27AC6"/>
    <w:rsid w:val="00C27CFD"/>
    <w:rsid w:val="00C31B93"/>
    <w:rsid w:val="00C35105"/>
    <w:rsid w:val="00C37182"/>
    <w:rsid w:val="00C373AB"/>
    <w:rsid w:val="00C40111"/>
    <w:rsid w:val="00C40C9D"/>
    <w:rsid w:val="00C42016"/>
    <w:rsid w:val="00C42EC8"/>
    <w:rsid w:val="00C50577"/>
    <w:rsid w:val="00C506B1"/>
    <w:rsid w:val="00C515F8"/>
    <w:rsid w:val="00C527D4"/>
    <w:rsid w:val="00C53249"/>
    <w:rsid w:val="00C54AC6"/>
    <w:rsid w:val="00C61A21"/>
    <w:rsid w:val="00C63A70"/>
    <w:rsid w:val="00C63D98"/>
    <w:rsid w:val="00C64ECE"/>
    <w:rsid w:val="00C66716"/>
    <w:rsid w:val="00C674C9"/>
    <w:rsid w:val="00C71A69"/>
    <w:rsid w:val="00C71A76"/>
    <w:rsid w:val="00C71F95"/>
    <w:rsid w:val="00C72067"/>
    <w:rsid w:val="00C72439"/>
    <w:rsid w:val="00C73E26"/>
    <w:rsid w:val="00C74D21"/>
    <w:rsid w:val="00C7621F"/>
    <w:rsid w:val="00C7690C"/>
    <w:rsid w:val="00C76B3C"/>
    <w:rsid w:val="00C776EB"/>
    <w:rsid w:val="00C80211"/>
    <w:rsid w:val="00C8061C"/>
    <w:rsid w:val="00C81BBC"/>
    <w:rsid w:val="00C838CB"/>
    <w:rsid w:val="00C83A1A"/>
    <w:rsid w:val="00C84044"/>
    <w:rsid w:val="00C84C8F"/>
    <w:rsid w:val="00C84DA4"/>
    <w:rsid w:val="00C84F1E"/>
    <w:rsid w:val="00C87903"/>
    <w:rsid w:val="00C91985"/>
    <w:rsid w:val="00C938A1"/>
    <w:rsid w:val="00C93A62"/>
    <w:rsid w:val="00C943A7"/>
    <w:rsid w:val="00C95D7C"/>
    <w:rsid w:val="00C97722"/>
    <w:rsid w:val="00C97D52"/>
    <w:rsid w:val="00CA022F"/>
    <w:rsid w:val="00CA0B40"/>
    <w:rsid w:val="00CA0FAB"/>
    <w:rsid w:val="00CA124A"/>
    <w:rsid w:val="00CA1670"/>
    <w:rsid w:val="00CA1729"/>
    <w:rsid w:val="00CA267E"/>
    <w:rsid w:val="00CA2F77"/>
    <w:rsid w:val="00CA42EF"/>
    <w:rsid w:val="00CA446A"/>
    <w:rsid w:val="00CA53E7"/>
    <w:rsid w:val="00CA5521"/>
    <w:rsid w:val="00CA5845"/>
    <w:rsid w:val="00CB00B1"/>
    <w:rsid w:val="00CB021B"/>
    <w:rsid w:val="00CB18CE"/>
    <w:rsid w:val="00CB1A7F"/>
    <w:rsid w:val="00CB5A80"/>
    <w:rsid w:val="00CB67F8"/>
    <w:rsid w:val="00CC01B1"/>
    <w:rsid w:val="00CC0532"/>
    <w:rsid w:val="00CC1364"/>
    <w:rsid w:val="00CC1AC6"/>
    <w:rsid w:val="00CC1D6C"/>
    <w:rsid w:val="00CC2604"/>
    <w:rsid w:val="00CC3ACF"/>
    <w:rsid w:val="00CC3C9D"/>
    <w:rsid w:val="00CC718A"/>
    <w:rsid w:val="00CC7EA8"/>
    <w:rsid w:val="00CD09E9"/>
    <w:rsid w:val="00CD3570"/>
    <w:rsid w:val="00CD3647"/>
    <w:rsid w:val="00CD39A9"/>
    <w:rsid w:val="00CD3AA0"/>
    <w:rsid w:val="00CD44E5"/>
    <w:rsid w:val="00CD4B52"/>
    <w:rsid w:val="00CD4BA1"/>
    <w:rsid w:val="00CD4E23"/>
    <w:rsid w:val="00CD60C8"/>
    <w:rsid w:val="00CD6C69"/>
    <w:rsid w:val="00CE039B"/>
    <w:rsid w:val="00CE1D34"/>
    <w:rsid w:val="00CE36AB"/>
    <w:rsid w:val="00CE4B59"/>
    <w:rsid w:val="00CE4C14"/>
    <w:rsid w:val="00CE4CBC"/>
    <w:rsid w:val="00CE4E11"/>
    <w:rsid w:val="00CE5184"/>
    <w:rsid w:val="00CE602B"/>
    <w:rsid w:val="00CE690A"/>
    <w:rsid w:val="00CF027D"/>
    <w:rsid w:val="00CF1152"/>
    <w:rsid w:val="00CF2304"/>
    <w:rsid w:val="00CF266C"/>
    <w:rsid w:val="00CF2910"/>
    <w:rsid w:val="00CF2F16"/>
    <w:rsid w:val="00CF3BE8"/>
    <w:rsid w:val="00CF4733"/>
    <w:rsid w:val="00CF54CB"/>
    <w:rsid w:val="00CF64A5"/>
    <w:rsid w:val="00CF6AB3"/>
    <w:rsid w:val="00D020DB"/>
    <w:rsid w:val="00D04F01"/>
    <w:rsid w:val="00D057A9"/>
    <w:rsid w:val="00D06DB0"/>
    <w:rsid w:val="00D07D24"/>
    <w:rsid w:val="00D12208"/>
    <w:rsid w:val="00D125B7"/>
    <w:rsid w:val="00D1363C"/>
    <w:rsid w:val="00D14686"/>
    <w:rsid w:val="00D146BE"/>
    <w:rsid w:val="00D14C6E"/>
    <w:rsid w:val="00D15C43"/>
    <w:rsid w:val="00D16FDD"/>
    <w:rsid w:val="00D1775D"/>
    <w:rsid w:val="00D213B6"/>
    <w:rsid w:val="00D223CE"/>
    <w:rsid w:val="00D24B6D"/>
    <w:rsid w:val="00D24FA3"/>
    <w:rsid w:val="00D254AB"/>
    <w:rsid w:val="00D256A4"/>
    <w:rsid w:val="00D2616A"/>
    <w:rsid w:val="00D26A9B"/>
    <w:rsid w:val="00D26C2C"/>
    <w:rsid w:val="00D2724F"/>
    <w:rsid w:val="00D2734D"/>
    <w:rsid w:val="00D31427"/>
    <w:rsid w:val="00D32EFF"/>
    <w:rsid w:val="00D33497"/>
    <w:rsid w:val="00D33EE5"/>
    <w:rsid w:val="00D344F2"/>
    <w:rsid w:val="00D34C4A"/>
    <w:rsid w:val="00D3577A"/>
    <w:rsid w:val="00D36528"/>
    <w:rsid w:val="00D36F08"/>
    <w:rsid w:val="00D41674"/>
    <w:rsid w:val="00D45380"/>
    <w:rsid w:val="00D453E5"/>
    <w:rsid w:val="00D45CFD"/>
    <w:rsid w:val="00D45FB9"/>
    <w:rsid w:val="00D46A0B"/>
    <w:rsid w:val="00D46D61"/>
    <w:rsid w:val="00D47110"/>
    <w:rsid w:val="00D5006D"/>
    <w:rsid w:val="00D502A0"/>
    <w:rsid w:val="00D50520"/>
    <w:rsid w:val="00D50D88"/>
    <w:rsid w:val="00D51172"/>
    <w:rsid w:val="00D511C2"/>
    <w:rsid w:val="00D5202E"/>
    <w:rsid w:val="00D52036"/>
    <w:rsid w:val="00D53110"/>
    <w:rsid w:val="00D5394C"/>
    <w:rsid w:val="00D54214"/>
    <w:rsid w:val="00D547A4"/>
    <w:rsid w:val="00D554FC"/>
    <w:rsid w:val="00D55A1A"/>
    <w:rsid w:val="00D565A3"/>
    <w:rsid w:val="00D57C6B"/>
    <w:rsid w:val="00D60388"/>
    <w:rsid w:val="00D62BA5"/>
    <w:rsid w:val="00D62E67"/>
    <w:rsid w:val="00D633EE"/>
    <w:rsid w:val="00D6379B"/>
    <w:rsid w:val="00D63F62"/>
    <w:rsid w:val="00D65BD3"/>
    <w:rsid w:val="00D70C8F"/>
    <w:rsid w:val="00D73FAF"/>
    <w:rsid w:val="00D7476B"/>
    <w:rsid w:val="00D7524F"/>
    <w:rsid w:val="00D75D65"/>
    <w:rsid w:val="00D7636F"/>
    <w:rsid w:val="00D77492"/>
    <w:rsid w:val="00D778AA"/>
    <w:rsid w:val="00D80070"/>
    <w:rsid w:val="00D83E01"/>
    <w:rsid w:val="00D8457C"/>
    <w:rsid w:val="00D85465"/>
    <w:rsid w:val="00D86DC9"/>
    <w:rsid w:val="00D87C8B"/>
    <w:rsid w:val="00D916B8"/>
    <w:rsid w:val="00D93183"/>
    <w:rsid w:val="00D93347"/>
    <w:rsid w:val="00D93718"/>
    <w:rsid w:val="00D93A42"/>
    <w:rsid w:val="00D95B10"/>
    <w:rsid w:val="00D95B36"/>
    <w:rsid w:val="00D95D44"/>
    <w:rsid w:val="00D9630F"/>
    <w:rsid w:val="00D9758D"/>
    <w:rsid w:val="00DA02A7"/>
    <w:rsid w:val="00DA353B"/>
    <w:rsid w:val="00DA59B2"/>
    <w:rsid w:val="00DB15A5"/>
    <w:rsid w:val="00DB2584"/>
    <w:rsid w:val="00DB586C"/>
    <w:rsid w:val="00DB68BE"/>
    <w:rsid w:val="00DB7573"/>
    <w:rsid w:val="00DC0E51"/>
    <w:rsid w:val="00DC28B2"/>
    <w:rsid w:val="00DC2AFA"/>
    <w:rsid w:val="00DC3276"/>
    <w:rsid w:val="00DC46AA"/>
    <w:rsid w:val="00DC7024"/>
    <w:rsid w:val="00DC77B0"/>
    <w:rsid w:val="00DD02D7"/>
    <w:rsid w:val="00DD0655"/>
    <w:rsid w:val="00DD0D32"/>
    <w:rsid w:val="00DD1410"/>
    <w:rsid w:val="00DD49CF"/>
    <w:rsid w:val="00DD64D7"/>
    <w:rsid w:val="00DD66AF"/>
    <w:rsid w:val="00DE0216"/>
    <w:rsid w:val="00DE04F4"/>
    <w:rsid w:val="00DE10D4"/>
    <w:rsid w:val="00DE2179"/>
    <w:rsid w:val="00DE2B96"/>
    <w:rsid w:val="00DE2F2A"/>
    <w:rsid w:val="00DE3031"/>
    <w:rsid w:val="00DE352D"/>
    <w:rsid w:val="00DE5048"/>
    <w:rsid w:val="00DE5372"/>
    <w:rsid w:val="00DE55D5"/>
    <w:rsid w:val="00DE6971"/>
    <w:rsid w:val="00DE6B02"/>
    <w:rsid w:val="00DE75CD"/>
    <w:rsid w:val="00DE7FD2"/>
    <w:rsid w:val="00DF3335"/>
    <w:rsid w:val="00DF5188"/>
    <w:rsid w:val="00DF59BB"/>
    <w:rsid w:val="00DF5C1E"/>
    <w:rsid w:val="00DF6729"/>
    <w:rsid w:val="00DF6E6F"/>
    <w:rsid w:val="00DF74E0"/>
    <w:rsid w:val="00DF7AE4"/>
    <w:rsid w:val="00DF7BD9"/>
    <w:rsid w:val="00DF7DEC"/>
    <w:rsid w:val="00E0024C"/>
    <w:rsid w:val="00E00A7E"/>
    <w:rsid w:val="00E02AF7"/>
    <w:rsid w:val="00E0435D"/>
    <w:rsid w:val="00E044A6"/>
    <w:rsid w:val="00E051FE"/>
    <w:rsid w:val="00E054C8"/>
    <w:rsid w:val="00E05554"/>
    <w:rsid w:val="00E074BE"/>
    <w:rsid w:val="00E07F73"/>
    <w:rsid w:val="00E10B0E"/>
    <w:rsid w:val="00E11610"/>
    <w:rsid w:val="00E1404B"/>
    <w:rsid w:val="00E15B2B"/>
    <w:rsid w:val="00E16724"/>
    <w:rsid w:val="00E1766C"/>
    <w:rsid w:val="00E21030"/>
    <w:rsid w:val="00E226C1"/>
    <w:rsid w:val="00E233FF"/>
    <w:rsid w:val="00E24658"/>
    <w:rsid w:val="00E254A6"/>
    <w:rsid w:val="00E256D3"/>
    <w:rsid w:val="00E27271"/>
    <w:rsid w:val="00E27500"/>
    <w:rsid w:val="00E27C35"/>
    <w:rsid w:val="00E27F93"/>
    <w:rsid w:val="00E3009F"/>
    <w:rsid w:val="00E326F5"/>
    <w:rsid w:val="00E348F1"/>
    <w:rsid w:val="00E34F2E"/>
    <w:rsid w:val="00E34F8C"/>
    <w:rsid w:val="00E35994"/>
    <w:rsid w:val="00E36367"/>
    <w:rsid w:val="00E371E8"/>
    <w:rsid w:val="00E4170C"/>
    <w:rsid w:val="00E41A57"/>
    <w:rsid w:val="00E4254E"/>
    <w:rsid w:val="00E445CB"/>
    <w:rsid w:val="00E45906"/>
    <w:rsid w:val="00E45989"/>
    <w:rsid w:val="00E4680F"/>
    <w:rsid w:val="00E469F6"/>
    <w:rsid w:val="00E46D46"/>
    <w:rsid w:val="00E46F58"/>
    <w:rsid w:val="00E50841"/>
    <w:rsid w:val="00E50F42"/>
    <w:rsid w:val="00E51C3C"/>
    <w:rsid w:val="00E524C1"/>
    <w:rsid w:val="00E535A8"/>
    <w:rsid w:val="00E5484A"/>
    <w:rsid w:val="00E55C11"/>
    <w:rsid w:val="00E567E1"/>
    <w:rsid w:val="00E57C7B"/>
    <w:rsid w:val="00E60106"/>
    <w:rsid w:val="00E60536"/>
    <w:rsid w:val="00E64369"/>
    <w:rsid w:val="00E6467A"/>
    <w:rsid w:val="00E64858"/>
    <w:rsid w:val="00E64E88"/>
    <w:rsid w:val="00E67642"/>
    <w:rsid w:val="00E70134"/>
    <w:rsid w:val="00E71493"/>
    <w:rsid w:val="00E74624"/>
    <w:rsid w:val="00E752DB"/>
    <w:rsid w:val="00E758F7"/>
    <w:rsid w:val="00E76247"/>
    <w:rsid w:val="00E8257E"/>
    <w:rsid w:val="00E83267"/>
    <w:rsid w:val="00E838B3"/>
    <w:rsid w:val="00E84562"/>
    <w:rsid w:val="00E85127"/>
    <w:rsid w:val="00E85D02"/>
    <w:rsid w:val="00E86504"/>
    <w:rsid w:val="00E870B4"/>
    <w:rsid w:val="00E90834"/>
    <w:rsid w:val="00E90DDD"/>
    <w:rsid w:val="00E918FE"/>
    <w:rsid w:val="00E92074"/>
    <w:rsid w:val="00E923CD"/>
    <w:rsid w:val="00E94111"/>
    <w:rsid w:val="00E94D8B"/>
    <w:rsid w:val="00E95488"/>
    <w:rsid w:val="00E955C7"/>
    <w:rsid w:val="00E96490"/>
    <w:rsid w:val="00E96659"/>
    <w:rsid w:val="00E9671B"/>
    <w:rsid w:val="00E96A57"/>
    <w:rsid w:val="00E96CD1"/>
    <w:rsid w:val="00E9786A"/>
    <w:rsid w:val="00EA0D84"/>
    <w:rsid w:val="00EA0FF9"/>
    <w:rsid w:val="00EA1389"/>
    <w:rsid w:val="00EA2F39"/>
    <w:rsid w:val="00EA3FCD"/>
    <w:rsid w:val="00EA55AE"/>
    <w:rsid w:val="00EA6462"/>
    <w:rsid w:val="00EB136A"/>
    <w:rsid w:val="00EB1402"/>
    <w:rsid w:val="00EB143C"/>
    <w:rsid w:val="00EB2E4D"/>
    <w:rsid w:val="00EB3DB1"/>
    <w:rsid w:val="00EB412C"/>
    <w:rsid w:val="00EB5687"/>
    <w:rsid w:val="00EB6555"/>
    <w:rsid w:val="00EB7506"/>
    <w:rsid w:val="00EC1632"/>
    <w:rsid w:val="00EC4F41"/>
    <w:rsid w:val="00EC67F6"/>
    <w:rsid w:val="00EC7C38"/>
    <w:rsid w:val="00ED0429"/>
    <w:rsid w:val="00ED056A"/>
    <w:rsid w:val="00ED1888"/>
    <w:rsid w:val="00ED1ACA"/>
    <w:rsid w:val="00ED2F38"/>
    <w:rsid w:val="00ED45D6"/>
    <w:rsid w:val="00EE0097"/>
    <w:rsid w:val="00EE1216"/>
    <w:rsid w:val="00EE12AF"/>
    <w:rsid w:val="00EE2DEA"/>
    <w:rsid w:val="00EE39DD"/>
    <w:rsid w:val="00EE5A28"/>
    <w:rsid w:val="00EE69DD"/>
    <w:rsid w:val="00EE6D07"/>
    <w:rsid w:val="00EE7505"/>
    <w:rsid w:val="00EE77DA"/>
    <w:rsid w:val="00EE7D10"/>
    <w:rsid w:val="00EF038A"/>
    <w:rsid w:val="00EF03A5"/>
    <w:rsid w:val="00EF14CA"/>
    <w:rsid w:val="00EF1860"/>
    <w:rsid w:val="00EF4692"/>
    <w:rsid w:val="00EF48F0"/>
    <w:rsid w:val="00EF5689"/>
    <w:rsid w:val="00EF664D"/>
    <w:rsid w:val="00EF6C6D"/>
    <w:rsid w:val="00EF78FB"/>
    <w:rsid w:val="00EF7DA7"/>
    <w:rsid w:val="00F00CCA"/>
    <w:rsid w:val="00F01F1B"/>
    <w:rsid w:val="00F03094"/>
    <w:rsid w:val="00F047FF"/>
    <w:rsid w:val="00F05BBD"/>
    <w:rsid w:val="00F06CAD"/>
    <w:rsid w:val="00F06FE4"/>
    <w:rsid w:val="00F10929"/>
    <w:rsid w:val="00F1162E"/>
    <w:rsid w:val="00F12628"/>
    <w:rsid w:val="00F12EBC"/>
    <w:rsid w:val="00F13744"/>
    <w:rsid w:val="00F13769"/>
    <w:rsid w:val="00F1397A"/>
    <w:rsid w:val="00F1401C"/>
    <w:rsid w:val="00F157C6"/>
    <w:rsid w:val="00F15F77"/>
    <w:rsid w:val="00F1782B"/>
    <w:rsid w:val="00F2108C"/>
    <w:rsid w:val="00F211B9"/>
    <w:rsid w:val="00F22EA5"/>
    <w:rsid w:val="00F23CDD"/>
    <w:rsid w:val="00F24822"/>
    <w:rsid w:val="00F2502E"/>
    <w:rsid w:val="00F25342"/>
    <w:rsid w:val="00F277B6"/>
    <w:rsid w:val="00F3174D"/>
    <w:rsid w:val="00F31D50"/>
    <w:rsid w:val="00F32100"/>
    <w:rsid w:val="00F32478"/>
    <w:rsid w:val="00F326DF"/>
    <w:rsid w:val="00F337B8"/>
    <w:rsid w:val="00F35266"/>
    <w:rsid w:val="00F365EE"/>
    <w:rsid w:val="00F37E68"/>
    <w:rsid w:val="00F40D12"/>
    <w:rsid w:val="00F418A7"/>
    <w:rsid w:val="00F43F81"/>
    <w:rsid w:val="00F440D7"/>
    <w:rsid w:val="00F44E56"/>
    <w:rsid w:val="00F46AE1"/>
    <w:rsid w:val="00F46FCC"/>
    <w:rsid w:val="00F502CE"/>
    <w:rsid w:val="00F51150"/>
    <w:rsid w:val="00F5219D"/>
    <w:rsid w:val="00F53298"/>
    <w:rsid w:val="00F53618"/>
    <w:rsid w:val="00F54572"/>
    <w:rsid w:val="00F553B2"/>
    <w:rsid w:val="00F559F0"/>
    <w:rsid w:val="00F56580"/>
    <w:rsid w:val="00F60312"/>
    <w:rsid w:val="00F60F84"/>
    <w:rsid w:val="00F61FEE"/>
    <w:rsid w:val="00F62930"/>
    <w:rsid w:val="00F6317F"/>
    <w:rsid w:val="00F635EC"/>
    <w:rsid w:val="00F66836"/>
    <w:rsid w:val="00F67D18"/>
    <w:rsid w:val="00F702DA"/>
    <w:rsid w:val="00F705F9"/>
    <w:rsid w:val="00F713C6"/>
    <w:rsid w:val="00F71432"/>
    <w:rsid w:val="00F715DB"/>
    <w:rsid w:val="00F717AD"/>
    <w:rsid w:val="00F73102"/>
    <w:rsid w:val="00F732B1"/>
    <w:rsid w:val="00F81353"/>
    <w:rsid w:val="00F82226"/>
    <w:rsid w:val="00F83A44"/>
    <w:rsid w:val="00F841DC"/>
    <w:rsid w:val="00F877B6"/>
    <w:rsid w:val="00F906BA"/>
    <w:rsid w:val="00F90C85"/>
    <w:rsid w:val="00F9171C"/>
    <w:rsid w:val="00F91736"/>
    <w:rsid w:val="00F9210B"/>
    <w:rsid w:val="00F931AD"/>
    <w:rsid w:val="00F938BF"/>
    <w:rsid w:val="00F94A27"/>
    <w:rsid w:val="00F95C9F"/>
    <w:rsid w:val="00F95E7C"/>
    <w:rsid w:val="00F96665"/>
    <w:rsid w:val="00F96BBA"/>
    <w:rsid w:val="00F970A6"/>
    <w:rsid w:val="00F97EEC"/>
    <w:rsid w:val="00FA0A1D"/>
    <w:rsid w:val="00FA0B3B"/>
    <w:rsid w:val="00FA149F"/>
    <w:rsid w:val="00FA28C6"/>
    <w:rsid w:val="00FA38FF"/>
    <w:rsid w:val="00FA3BD7"/>
    <w:rsid w:val="00FA5567"/>
    <w:rsid w:val="00FA59BF"/>
    <w:rsid w:val="00FA664C"/>
    <w:rsid w:val="00FA7323"/>
    <w:rsid w:val="00FA736F"/>
    <w:rsid w:val="00FB0883"/>
    <w:rsid w:val="00FB1E75"/>
    <w:rsid w:val="00FB211A"/>
    <w:rsid w:val="00FB22EA"/>
    <w:rsid w:val="00FB2656"/>
    <w:rsid w:val="00FB39D2"/>
    <w:rsid w:val="00FB4131"/>
    <w:rsid w:val="00FB587A"/>
    <w:rsid w:val="00FB5D04"/>
    <w:rsid w:val="00FB5FFF"/>
    <w:rsid w:val="00FB6830"/>
    <w:rsid w:val="00FB697E"/>
    <w:rsid w:val="00FB6E55"/>
    <w:rsid w:val="00FB7170"/>
    <w:rsid w:val="00FC03C7"/>
    <w:rsid w:val="00FC1D41"/>
    <w:rsid w:val="00FC394F"/>
    <w:rsid w:val="00FC4920"/>
    <w:rsid w:val="00FC502E"/>
    <w:rsid w:val="00FC5C90"/>
    <w:rsid w:val="00FC5E97"/>
    <w:rsid w:val="00FC6E6A"/>
    <w:rsid w:val="00FC705E"/>
    <w:rsid w:val="00FC75CE"/>
    <w:rsid w:val="00FD0A6C"/>
    <w:rsid w:val="00FD0B40"/>
    <w:rsid w:val="00FD25BF"/>
    <w:rsid w:val="00FD5197"/>
    <w:rsid w:val="00FD5AC1"/>
    <w:rsid w:val="00FD61F9"/>
    <w:rsid w:val="00FD733B"/>
    <w:rsid w:val="00FD73A5"/>
    <w:rsid w:val="00FD759C"/>
    <w:rsid w:val="00FE0F65"/>
    <w:rsid w:val="00FE0F7B"/>
    <w:rsid w:val="00FE1584"/>
    <w:rsid w:val="00FE1C61"/>
    <w:rsid w:val="00FE1CB0"/>
    <w:rsid w:val="00FE1EA3"/>
    <w:rsid w:val="00FE38DD"/>
    <w:rsid w:val="00FE6F23"/>
    <w:rsid w:val="00FE7295"/>
    <w:rsid w:val="00FE7345"/>
    <w:rsid w:val="00FF0065"/>
    <w:rsid w:val="00FF103D"/>
    <w:rsid w:val="00FF1255"/>
    <w:rsid w:val="00FF2505"/>
    <w:rsid w:val="00FF26D3"/>
    <w:rsid w:val="00FF3061"/>
    <w:rsid w:val="00FF3A82"/>
    <w:rsid w:val="00FF3E23"/>
    <w:rsid w:val="00FF4026"/>
    <w:rsid w:val="00FF442F"/>
    <w:rsid w:val="00FF4946"/>
    <w:rsid w:val="00FF56D7"/>
    <w:rsid w:val="00FF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C53D1"/>
  <w15:chartTrackingRefBased/>
  <w15:docId w15:val="{2C357764-F93A-4260-B142-D8E64D50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思源黑体" w:eastAsia="思源黑体" w:hAnsi="思源黑体" w:cs="Times New Roman"/>
        <w:color w:val="595959" w:themeColor="text1" w:themeTint="A6"/>
        <w:spacing w:val="4"/>
        <w:sz w:val="16"/>
        <w:szCs w:val="16"/>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B7543"/>
  </w:style>
  <w:style w:type="paragraph" w:styleId="1">
    <w:name w:val="heading 1"/>
    <w:aliases w:val="111"/>
    <w:basedOn w:val="a2"/>
    <w:next w:val="a2"/>
    <w:link w:val="10"/>
    <w:uiPriority w:val="9"/>
    <w:rsid w:val="003B7543"/>
    <w:pPr>
      <w:keepNext/>
      <w:spacing w:before="240" w:after="60"/>
      <w:outlineLvl w:val="0"/>
    </w:pPr>
    <w:rPr>
      <w:rFonts w:asciiTheme="majorHAnsi" w:eastAsiaTheme="majorEastAsia" w:hAnsiTheme="majorHAnsi"/>
      <w:b/>
      <w:bCs/>
      <w:kern w:val="32"/>
      <w:sz w:val="32"/>
      <w:szCs w:val="32"/>
    </w:rPr>
  </w:style>
  <w:style w:type="paragraph" w:styleId="2">
    <w:name w:val="heading 2"/>
    <w:basedOn w:val="a2"/>
    <w:next w:val="a2"/>
    <w:link w:val="20"/>
    <w:uiPriority w:val="9"/>
    <w:semiHidden/>
    <w:unhideWhenUsed/>
    <w:qFormat/>
    <w:rsid w:val="003B754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2"/>
    <w:next w:val="a2"/>
    <w:link w:val="30"/>
    <w:uiPriority w:val="9"/>
    <w:semiHidden/>
    <w:unhideWhenUsed/>
    <w:qFormat/>
    <w:rsid w:val="003B7543"/>
    <w:pPr>
      <w:keepNext/>
      <w:spacing w:before="240" w:after="60"/>
      <w:outlineLvl w:val="2"/>
    </w:pPr>
    <w:rPr>
      <w:rFonts w:asciiTheme="majorHAnsi" w:eastAsiaTheme="majorEastAsia" w:hAnsiTheme="majorHAnsi"/>
      <w:b/>
      <w:bCs/>
      <w:sz w:val="26"/>
      <w:szCs w:val="26"/>
    </w:rPr>
  </w:style>
  <w:style w:type="paragraph" w:styleId="4">
    <w:name w:val="heading 4"/>
    <w:basedOn w:val="a2"/>
    <w:next w:val="a2"/>
    <w:link w:val="40"/>
    <w:uiPriority w:val="9"/>
    <w:semiHidden/>
    <w:unhideWhenUsed/>
    <w:qFormat/>
    <w:rsid w:val="003B7543"/>
    <w:pPr>
      <w:keepNext/>
      <w:spacing w:before="240" w:after="60"/>
      <w:outlineLvl w:val="3"/>
    </w:pPr>
    <w:rPr>
      <w:rFonts w:cstheme="majorBidi"/>
      <w:b/>
      <w:bCs/>
      <w:sz w:val="28"/>
      <w:szCs w:val="28"/>
    </w:rPr>
  </w:style>
  <w:style w:type="paragraph" w:styleId="5">
    <w:name w:val="heading 5"/>
    <w:basedOn w:val="a2"/>
    <w:next w:val="a2"/>
    <w:link w:val="50"/>
    <w:uiPriority w:val="9"/>
    <w:semiHidden/>
    <w:unhideWhenUsed/>
    <w:qFormat/>
    <w:rsid w:val="003B7543"/>
    <w:pPr>
      <w:spacing w:before="240" w:after="60"/>
      <w:outlineLvl w:val="4"/>
    </w:pPr>
    <w:rPr>
      <w:b/>
      <w:bCs/>
      <w:i/>
      <w:iCs/>
      <w:sz w:val="26"/>
      <w:szCs w:val="26"/>
    </w:rPr>
  </w:style>
  <w:style w:type="paragraph" w:styleId="6">
    <w:name w:val="heading 6"/>
    <w:basedOn w:val="a2"/>
    <w:next w:val="a2"/>
    <w:link w:val="60"/>
    <w:uiPriority w:val="9"/>
    <w:semiHidden/>
    <w:unhideWhenUsed/>
    <w:qFormat/>
    <w:rsid w:val="003B7543"/>
    <w:pPr>
      <w:spacing w:before="240" w:after="60"/>
      <w:outlineLvl w:val="5"/>
    </w:pPr>
    <w:rPr>
      <w:b/>
      <w:bCs/>
      <w:sz w:val="22"/>
      <w:szCs w:val="22"/>
    </w:rPr>
  </w:style>
  <w:style w:type="paragraph" w:styleId="7">
    <w:name w:val="heading 7"/>
    <w:basedOn w:val="a2"/>
    <w:next w:val="a2"/>
    <w:link w:val="70"/>
    <w:uiPriority w:val="9"/>
    <w:semiHidden/>
    <w:unhideWhenUsed/>
    <w:qFormat/>
    <w:rsid w:val="003B7543"/>
    <w:pPr>
      <w:spacing w:before="240" w:after="60"/>
      <w:outlineLvl w:val="6"/>
    </w:pPr>
  </w:style>
  <w:style w:type="paragraph" w:styleId="8">
    <w:name w:val="heading 8"/>
    <w:basedOn w:val="a2"/>
    <w:next w:val="a2"/>
    <w:link w:val="80"/>
    <w:uiPriority w:val="9"/>
    <w:semiHidden/>
    <w:unhideWhenUsed/>
    <w:qFormat/>
    <w:rsid w:val="003B7543"/>
    <w:pPr>
      <w:spacing w:before="240" w:after="60"/>
      <w:outlineLvl w:val="7"/>
    </w:pPr>
    <w:rPr>
      <w:i/>
      <w:iCs/>
    </w:rPr>
  </w:style>
  <w:style w:type="paragraph" w:styleId="9">
    <w:name w:val="heading 9"/>
    <w:basedOn w:val="a2"/>
    <w:next w:val="a2"/>
    <w:link w:val="90"/>
    <w:uiPriority w:val="9"/>
    <w:semiHidden/>
    <w:unhideWhenUsed/>
    <w:qFormat/>
    <w:rsid w:val="003B7543"/>
    <w:pPr>
      <w:spacing w:before="240" w:after="60"/>
      <w:outlineLvl w:val="8"/>
    </w:pPr>
    <w:rPr>
      <w:rFonts w:asciiTheme="majorHAnsi" w:eastAsiaTheme="majorEastAsia" w:hAnsiTheme="majorHAns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435CBB"/>
    <w:pPr>
      <w:tabs>
        <w:tab w:val="center" w:pos="4153"/>
        <w:tab w:val="right" w:pos="8306"/>
      </w:tabs>
      <w:snapToGrid w:val="0"/>
      <w:jc w:val="center"/>
    </w:pPr>
    <w:rPr>
      <w:sz w:val="18"/>
      <w:szCs w:val="18"/>
    </w:rPr>
  </w:style>
  <w:style w:type="character" w:customStyle="1" w:styleId="a7">
    <w:name w:val="页眉 字符"/>
    <w:basedOn w:val="a3"/>
    <w:link w:val="a6"/>
    <w:uiPriority w:val="99"/>
    <w:rsid w:val="00435CBB"/>
    <w:rPr>
      <w:sz w:val="18"/>
      <w:szCs w:val="18"/>
    </w:rPr>
  </w:style>
  <w:style w:type="paragraph" w:styleId="a8">
    <w:name w:val="footer"/>
    <w:basedOn w:val="a2"/>
    <w:link w:val="a9"/>
    <w:uiPriority w:val="99"/>
    <w:unhideWhenUsed/>
    <w:rsid w:val="00E96490"/>
    <w:pPr>
      <w:tabs>
        <w:tab w:val="center" w:pos="4153"/>
        <w:tab w:val="right" w:pos="8306"/>
      </w:tabs>
      <w:snapToGrid w:val="0"/>
    </w:pPr>
    <w:rPr>
      <w:sz w:val="18"/>
      <w:szCs w:val="18"/>
    </w:rPr>
  </w:style>
  <w:style w:type="character" w:customStyle="1" w:styleId="a9">
    <w:name w:val="页脚 字符"/>
    <w:basedOn w:val="a3"/>
    <w:link w:val="a8"/>
    <w:uiPriority w:val="99"/>
    <w:rsid w:val="00E96490"/>
    <w:rPr>
      <w:sz w:val="18"/>
      <w:szCs w:val="18"/>
    </w:rPr>
  </w:style>
  <w:style w:type="paragraph" w:customStyle="1" w:styleId="11">
    <w:name w:val="样式1"/>
    <w:basedOn w:val="a2"/>
    <w:rsid w:val="00435CBB"/>
  </w:style>
  <w:style w:type="paragraph" w:customStyle="1" w:styleId="21">
    <w:name w:val="样式2"/>
    <w:basedOn w:val="a6"/>
    <w:rsid w:val="00435CBB"/>
    <w:pPr>
      <w:jc w:val="both"/>
    </w:pPr>
  </w:style>
  <w:style w:type="paragraph" w:styleId="aa">
    <w:name w:val="Revision"/>
    <w:hidden/>
    <w:uiPriority w:val="99"/>
    <w:semiHidden/>
    <w:rsid w:val="00AF6243"/>
  </w:style>
  <w:style w:type="character" w:customStyle="1" w:styleId="10">
    <w:name w:val="标题 1 字符"/>
    <w:aliases w:val="111 字符"/>
    <w:basedOn w:val="a3"/>
    <w:link w:val="1"/>
    <w:uiPriority w:val="9"/>
    <w:rsid w:val="003B7543"/>
    <w:rPr>
      <w:rFonts w:asciiTheme="majorHAnsi" w:eastAsiaTheme="majorEastAsia" w:hAnsiTheme="majorHAnsi"/>
      <w:b/>
      <w:bCs/>
      <w:kern w:val="32"/>
      <w:sz w:val="32"/>
      <w:szCs w:val="32"/>
    </w:rPr>
  </w:style>
  <w:style w:type="paragraph" w:styleId="TOC">
    <w:name w:val="TOC Heading"/>
    <w:basedOn w:val="1"/>
    <w:next w:val="a2"/>
    <w:uiPriority w:val="39"/>
    <w:unhideWhenUsed/>
    <w:qFormat/>
    <w:rsid w:val="003B7543"/>
    <w:pPr>
      <w:outlineLvl w:val="9"/>
    </w:pPr>
    <w:rPr>
      <w:rFonts w:cstheme="majorBidi"/>
    </w:rPr>
  </w:style>
  <w:style w:type="paragraph" w:styleId="TOC2">
    <w:name w:val="toc 2"/>
    <w:basedOn w:val="a2"/>
    <w:next w:val="a2"/>
    <w:autoRedefine/>
    <w:uiPriority w:val="39"/>
    <w:unhideWhenUsed/>
    <w:rsid w:val="00227BC6"/>
    <w:pPr>
      <w:ind w:left="159"/>
    </w:pPr>
    <w:rPr>
      <w:smallCaps/>
      <w:sz w:val="18"/>
      <w:szCs w:val="22"/>
    </w:rPr>
  </w:style>
  <w:style w:type="paragraph" w:styleId="TOC1">
    <w:name w:val="toc 1"/>
    <w:basedOn w:val="a2"/>
    <w:next w:val="a2"/>
    <w:autoRedefine/>
    <w:uiPriority w:val="39"/>
    <w:unhideWhenUsed/>
    <w:rsid w:val="00227BC6"/>
    <w:rPr>
      <w:b/>
      <w:bCs/>
      <w:caps/>
      <w:sz w:val="22"/>
      <w:szCs w:val="22"/>
    </w:rPr>
  </w:style>
  <w:style w:type="paragraph" w:styleId="TOC3">
    <w:name w:val="toc 3"/>
    <w:basedOn w:val="a2"/>
    <w:next w:val="a2"/>
    <w:autoRedefine/>
    <w:uiPriority w:val="39"/>
    <w:unhideWhenUsed/>
    <w:rsid w:val="001A2AFB"/>
    <w:pPr>
      <w:ind w:left="320"/>
    </w:pPr>
    <w:rPr>
      <w:rFonts w:asciiTheme="minorHAnsi" w:eastAsiaTheme="minorHAnsi"/>
      <w:i/>
      <w:iCs/>
      <w:sz w:val="22"/>
      <w:szCs w:val="22"/>
    </w:rPr>
  </w:style>
  <w:style w:type="paragraph" w:styleId="TOC4">
    <w:name w:val="toc 4"/>
    <w:basedOn w:val="a2"/>
    <w:next w:val="a2"/>
    <w:autoRedefine/>
    <w:uiPriority w:val="39"/>
    <w:unhideWhenUsed/>
    <w:rsid w:val="00AE3188"/>
    <w:pPr>
      <w:ind w:left="480"/>
    </w:pPr>
    <w:rPr>
      <w:rFonts w:asciiTheme="minorHAnsi" w:eastAsiaTheme="minorHAnsi"/>
      <w:sz w:val="18"/>
      <w:szCs w:val="18"/>
    </w:rPr>
  </w:style>
  <w:style w:type="paragraph" w:styleId="TOC5">
    <w:name w:val="toc 5"/>
    <w:basedOn w:val="a2"/>
    <w:next w:val="a2"/>
    <w:autoRedefine/>
    <w:uiPriority w:val="39"/>
    <w:unhideWhenUsed/>
    <w:rsid w:val="00AE3188"/>
    <w:pPr>
      <w:ind w:left="640"/>
    </w:pPr>
    <w:rPr>
      <w:rFonts w:asciiTheme="minorHAnsi" w:eastAsiaTheme="minorHAnsi"/>
      <w:sz w:val="18"/>
      <w:szCs w:val="18"/>
    </w:rPr>
  </w:style>
  <w:style w:type="paragraph" w:styleId="TOC6">
    <w:name w:val="toc 6"/>
    <w:basedOn w:val="a2"/>
    <w:next w:val="a2"/>
    <w:autoRedefine/>
    <w:uiPriority w:val="39"/>
    <w:unhideWhenUsed/>
    <w:rsid w:val="00AE3188"/>
    <w:pPr>
      <w:ind w:left="800"/>
    </w:pPr>
    <w:rPr>
      <w:rFonts w:asciiTheme="minorHAnsi" w:eastAsiaTheme="minorHAnsi"/>
      <w:sz w:val="18"/>
      <w:szCs w:val="18"/>
    </w:rPr>
  </w:style>
  <w:style w:type="paragraph" w:styleId="TOC7">
    <w:name w:val="toc 7"/>
    <w:basedOn w:val="a2"/>
    <w:next w:val="a2"/>
    <w:autoRedefine/>
    <w:uiPriority w:val="39"/>
    <w:unhideWhenUsed/>
    <w:rsid w:val="00AE3188"/>
    <w:pPr>
      <w:ind w:left="960"/>
    </w:pPr>
    <w:rPr>
      <w:rFonts w:asciiTheme="minorHAnsi" w:eastAsiaTheme="minorHAnsi"/>
      <w:sz w:val="18"/>
      <w:szCs w:val="18"/>
    </w:rPr>
  </w:style>
  <w:style w:type="paragraph" w:styleId="TOC8">
    <w:name w:val="toc 8"/>
    <w:basedOn w:val="a2"/>
    <w:next w:val="a2"/>
    <w:autoRedefine/>
    <w:uiPriority w:val="39"/>
    <w:unhideWhenUsed/>
    <w:rsid w:val="00AE3188"/>
    <w:pPr>
      <w:ind w:left="1120"/>
    </w:pPr>
    <w:rPr>
      <w:rFonts w:asciiTheme="minorHAnsi" w:eastAsiaTheme="minorHAnsi"/>
      <w:sz w:val="18"/>
      <w:szCs w:val="18"/>
    </w:rPr>
  </w:style>
  <w:style w:type="paragraph" w:styleId="TOC9">
    <w:name w:val="toc 9"/>
    <w:basedOn w:val="a2"/>
    <w:next w:val="a2"/>
    <w:autoRedefine/>
    <w:uiPriority w:val="39"/>
    <w:unhideWhenUsed/>
    <w:rsid w:val="00AE3188"/>
    <w:pPr>
      <w:ind w:left="1280"/>
    </w:pPr>
    <w:rPr>
      <w:rFonts w:asciiTheme="minorHAnsi" w:eastAsiaTheme="minorHAnsi"/>
      <w:sz w:val="18"/>
      <w:szCs w:val="18"/>
    </w:rPr>
  </w:style>
  <w:style w:type="table" w:styleId="ab">
    <w:name w:val="Table Grid"/>
    <w:basedOn w:val="a4"/>
    <w:uiPriority w:val="39"/>
    <w:qFormat/>
    <w:rsid w:val="00BE53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0">
    <w:name w:val="T0"/>
    <w:basedOn w:val="a2"/>
    <w:rsid w:val="00DB2584"/>
    <w:rPr>
      <w:rFonts w:ascii="Source Han Sans CN" w:eastAsia="Source Han Sans CN" w:hAnsi="Source Han Sans CN" w:cs="Times New Roman (正文 CS 字体)"/>
      <w:b/>
      <w:bCs/>
      <w:color w:val="0C5161"/>
      <w:spacing w:val="10"/>
      <w:sz w:val="96"/>
      <w:szCs w:val="96"/>
    </w:rPr>
  </w:style>
  <w:style w:type="paragraph" w:customStyle="1" w:styleId="T1">
    <w:name w:val="T1"/>
    <w:basedOn w:val="a2"/>
    <w:rsid w:val="00DB2584"/>
    <w:pPr>
      <w:spacing w:line="200" w:lineRule="atLeast"/>
    </w:pPr>
    <w:rPr>
      <w:rFonts w:ascii="Source Han Sans CN" w:eastAsia="Source Han Sans CN" w:hAnsi="Source Han Sans CN" w:cs="Times New Roman (正文 CS 字体)"/>
      <w:b/>
      <w:bCs/>
      <w:color w:val="FFFFFF" w:themeColor="background1"/>
      <w:spacing w:val="10"/>
    </w:rPr>
  </w:style>
  <w:style w:type="paragraph" w:customStyle="1" w:styleId="T2">
    <w:name w:val="T2"/>
    <w:basedOn w:val="a2"/>
    <w:rsid w:val="00DB2584"/>
    <w:rPr>
      <w:rFonts w:ascii="Source Han Sans CN" w:eastAsia="Source Han Sans CN" w:hAnsi="Source Han Sans CN" w:cs="Times New Roman (正文 CS 字体)"/>
      <w:b/>
      <w:bCs/>
      <w:color w:val="FF6400"/>
      <w:spacing w:val="10"/>
    </w:rPr>
  </w:style>
  <w:style w:type="character" w:customStyle="1" w:styleId="20">
    <w:name w:val="标题 2 字符"/>
    <w:basedOn w:val="a3"/>
    <w:link w:val="2"/>
    <w:uiPriority w:val="9"/>
    <w:semiHidden/>
    <w:rsid w:val="003B7543"/>
    <w:rPr>
      <w:rFonts w:asciiTheme="majorHAnsi" w:eastAsiaTheme="majorEastAsia" w:hAnsiTheme="majorHAnsi" w:cstheme="majorBidi"/>
      <w:b/>
      <w:bCs/>
      <w:i/>
      <w:iCs/>
      <w:sz w:val="28"/>
      <w:szCs w:val="28"/>
    </w:rPr>
  </w:style>
  <w:style w:type="character" w:customStyle="1" w:styleId="30">
    <w:name w:val="标题 3 字符"/>
    <w:basedOn w:val="a3"/>
    <w:link w:val="3"/>
    <w:uiPriority w:val="9"/>
    <w:semiHidden/>
    <w:rsid w:val="003B7543"/>
    <w:rPr>
      <w:rFonts w:asciiTheme="majorHAnsi" w:eastAsiaTheme="majorEastAsia" w:hAnsiTheme="majorHAnsi"/>
      <w:b/>
      <w:bCs/>
      <w:sz w:val="26"/>
      <w:szCs w:val="26"/>
    </w:rPr>
  </w:style>
  <w:style w:type="character" w:customStyle="1" w:styleId="40">
    <w:name w:val="标题 4 字符"/>
    <w:basedOn w:val="a3"/>
    <w:link w:val="4"/>
    <w:uiPriority w:val="9"/>
    <w:semiHidden/>
    <w:rsid w:val="003B7543"/>
    <w:rPr>
      <w:rFonts w:cstheme="majorBidi"/>
      <w:b/>
      <w:bCs/>
      <w:sz w:val="28"/>
      <w:szCs w:val="28"/>
    </w:rPr>
  </w:style>
  <w:style w:type="character" w:customStyle="1" w:styleId="50">
    <w:name w:val="标题 5 字符"/>
    <w:basedOn w:val="a3"/>
    <w:link w:val="5"/>
    <w:uiPriority w:val="9"/>
    <w:semiHidden/>
    <w:rsid w:val="003B7543"/>
    <w:rPr>
      <w:b/>
      <w:bCs/>
      <w:i/>
      <w:iCs/>
      <w:sz w:val="26"/>
      <w:szCs w:val="26"/>
    </w:rPr>
  </w:style>
  <w:style w:type="character" w:styleId="ac">
    <w:name w:val="Hyperlink"/>
    <w:basedOn w:val="a3"/>
    <w:uiPriority w:val="99"/>
    <w:unhideWhenUsed/>
    <w:rsid w:val="00DB2584"/>
    <w:rPr>
      <w:color w:val="0563C1" w:themeColor="hyperlink"/>
      <w:u w:val="single"/>
    </w:rPr>
  </w:style>
  <w:style w:type="paragraph" w:customStyle="1" w:styleId="00">
    <w:name w:val="0星号列表"/>
    <w:basedOn w:val="a2"/>
    <w:rsid w:val="00624223"/>
    <w:rPr>
      <w:rFonts w:ascii="思源黑体 Light" w:eastAsia="思源黑体 Light" w:hAnsi="思源黑体 Light"/>
      <w:sz w:val="13"/>
      <w:szCs w:val="22"/>
    </w:rPr>
  </w:style>
  <w:style w:type="character" w:styleId="ad">
    <w:name w:val="annotation reference"/>
    <w:basedOn w:val="a3"/>
    <w:uiPriority w:val="99"/>
    <w:semiHidden/>
    <w:unhideWhenUsed/>
    <w:rsid w:val="003C703A"/>
    <w:rPr>
      <w:sz w:val="21"/>
      <w:szCs w:val="21"/>
    </w:rPr>
  </w:style>
  <w:style w:type="paragraph" w:styleId="ae">
    <w:name w:val="annotation text"/>
    <w:basedOn w:val="a2"/>
    <w:link w:val="af"/>
    <w:uiPriority w:val="99"/>
    <w:semiHidden/>
    <w:unhideWhenUsed/>
    <w:rsid w:val="003C703A"/>
  </w:style>
  <w:style w:type="character" w:customStyle="1" w:styleId="af">
    <w:name w:val="批注文字 字符"/>
    <w:basedOn w:val="a3"/>
    <w:link w:val="ae"/>
    <w:uiPriority w:val="99"/>
    <w:semiHidden/>
    <w:rsid w:val="003C703A"/>
  </w:style>
  <w:style w:type="paragraph" w:styleId="af0">
    <w:name w:val="annotation subject"/>
    <w:basedOn w:val="ae"/>
    <w:next w:val="ae"/>
    <w:link w:val="af1"/>
    <w:uiPriority w:val="99"/>
    <w:semiHidden/>
    <w:unhideWhenUsed/>
    <w:rsid w:val="003C703A"/>
    <w:rPr>
      <w:b/>
      <w:bCs/>
    </w:rPr>
  </w:style>
  <w:style w:type="character" w:customStyle="1" w:styleId="af1">
    <w:name w:val="批注主题 字符"/>
    <w:basedOn w:val="af"/>
    <w:link w:val="af0"/>
    <w:uiPriority w:val="99"/>
    <w:semiHidden/>
    <w:rsid w:val="003C703A"/>
    <w:rPr>
      <w:b/>
      <w:bCs/>
    </w:rPr>
  </w:style>
  <w:style w:type="paragraph" w:styleId="af2">
    <w:name w:val="Balloon Text"/>
    <w:basedOn w:val="a2"/>
    <w:link w:val="af3"/>
    <w:uiPriority w:val="99"/>
    <w:semiHidden/>
    <w:unhideWhenUsed/>
    <w:rsid w:val="003C703A"/>
    <w:rPr>
      <w:sz w:val="18"/>
      <w:szCs w:val="18"/>
    </w:rPr>
  </w:style>
  <w:style w:type="character" w:customStyle="1" w:styleId="af3">
    <w:name w:val="批注框文本 字符"/>
    <w:basedOn w:val="a3"/>
    <w:link w:val="af2"/>
    <w:uiPriority w:val="99"/>
    <w:semiHidden/>
    <w:rsid w:val="003C703A"/>
    <w:rPr>
      <w:sz w:val="18"/>
      <w:szCs w:val="18"/>
    </w:rPr>
  </w:style>
  <w:style w:type="paragraph" w:customStyle="1" w:styleId="3detectresult1">
    <w:name w:val="3detectresult_阅读帮助1级"/>
    <w:basedOn w:val="a2"/>
    <w:link w:val="3detectresult10"/>
    <w:rsid w:val="008519BD"/>
    <w:pPr>
      <w:snapToGrid w:val="0"/>
      <w:spacing w:before="6"/>
    </w:pPr>
    <w:rPr>
      <w:rFonts w:ascii="Arial" w:eastAsia="思源黑体 Light" w:hAnsi="Arial" w:cs="Arial"/>
      <w:color w:val="767171" w:themeColor="background2" w:themeShade="80"/>
      <w:sz w:val="13"/>
      <w:szCs w:val="13"/>
    </w:rPr>
  </w:style>
  <w:style w:type="paragraph" w:customStyle="1" w:styleId="3detectresult2">
    <w:name w:val="3detectresult_阅读帮助2级"/>
    <w:basedOn w:val="a2"/>
    <w:link w:val="3detectresult20"/>
    <w:rsid w:val="008519BD"/>
    <w:pPr>
      <w:snapToGrid w:val="0"/>
      <w:spacing w:before="6"/>
      <w:ind w:firstLine="420"/>
    </w:pPr>
    <w:rPr>
      <w:rFonts w:ascii="Arial" w:eastAsia="思源黑体 Light" w:hAnsi="Arial" w:cs="Arial"/>
      <w:color w:val="767171" w:themeColor="background2" w:themeShade="80"/>
      <w:sz w:val="13"/>
      <w:szCs w:val="13"/>
    </w:rPr>
  </w:style>
  <w:style w:type="character" w:customStyle="1" w:styleId="3detectresult10">
    <w:name w:val="3detectresult_阅读帮助1级字符"/>
    <w:basedOn w:val="a3"/>
    <w:link w:val="3detectresult1"/>
    <w:rsid w:val="008519BD"/>
    <w:rPr>
      <w:rFonts w:ascii="Arial" w:eastAsia="思源黑体 Light" w:hAnsi="Arial" w:cs="Arial"/>
      <w:color w:val="767171" w:themeColor="background2" w:themeShade="80"/>
      <w:sz w:val="13"/>
      <w:szCs w:val="13"/>
    </w:rPr>
  </w:style>
  <w:style w:type="paragraph" w:customStyle="1" w:styleId="3detectresult3">
    <w:name w:val="3detectresult_阅读帮助3级"/>
    <w:basedOn w:val="a2"/>
    <w:link w:val="3detectresult30"/>
    <w:rsid w:val="008519BD"/>
    <w:pPr>
      <w:numPr>
        <w:ilvl w:val="1"/>
        <w:numId w:val="2"/>
      </w:numPr>
      <w:snapToGrid w:val="0"/>
      <w:spacing w:before="6"/>
    </w:pPr>
    <w:rPr>
      <w:rFonts w:ascii="Arial" w:eastAsia="思源黑体 Light" w:hAnsi="Arial" w:cs="Arial"/>
      <w:color w:val="767171" w:themeColor="background2" w:themeShade="80"/>
      <w:sz w:val="13"/>
      <w:szCs w:val="13"/>
    </w:rPr>
  </w:style>
  <w:style w:type="character" w:customStyle="1" w:styleId="3detectresult20">
    <w:name w:val="3detectresult_阅读帮助2级 字符"/>
    <w:basedOn w:val="a3"/>
    <w:link w:val="3detectresult2"/>
    <w:rsid w:val="008519BD"/>
    <w:rPr>
      <w:rFonts w:ascii="Arial" w:eastAsia="思源黑体 Light" w:hAnsi="Arial" w:cs="Arial"/>
      <w:color w:val="767171" w:themeColor="background2" w:themeShade="80"/>
      <w:sz w:val="13"/>
      <w:szCs w:val="13"/>
    </w:rPr>
  </w:style>
  <w:style w:type="character" w:customStyle="1" w:styleId="3detectresult30">
    <w:name w:val="3detectresult_阅读帮助3级 字符"/>
    <w:basedOn w:val="a3"/>
    <w:link w:val="3detectresult3"/>
    <w:rsid w:val="008519BD"/>
    <w:rPr>
      <w:rFonts w:ascii="Arial" w:eastAsia="思源黑体 Light" w:hAnsi="Arial" w:cs="Arial"/>
      <w:color w:val="767171" w:themeColor="background2" w:themeShade="80"/>
      <w:sz w:val="13"/>
      <w:szCs w:val="13"/>
    </w:rPr>
  </w:style>
  <w:style w:type="paragraph" w:customStyle="1" w:styleId="5reference">
    <w:name w:val="5reference参考文献"/>
    <w:basedOn w:val="af4"/>
    <w:link w:val="5reference0"/>
    <w:autoRedefine/>
    <w:rsid w:val="006F2AAE"/>
    <w:pPr>
      <w:numPr>
        <w:numId w:val="3"/>
      </w:numPr>
      <w:spacing w:line="540" w:lineRule="exact"/>
    </w:pPr>
    <w:rPr>
      <w:rFonts w:ascii="Arial" w:hAnsi="Arial"/>
      <w:sz w:val="18"/>
      <w:szCs w:val="22"/>
    </w:rPr>
  </w:style>
  <w:style w:type="character" w:customStyle="1" w:styleId="5reference0">
    <w:name w:val="5reference参考文献字符"/>
    <w:basedOn w:val="a3"/>
    <w:link w:val="5reference"/>
    <w:rsid w:val="006F2AAE"/>
    <w:rPr>
      <w:rFonts w:ascii="Arial" w:eastAsia="思源黑体" w:hAnsi="Arial"/>
      <w:color w:val="595959" w:themeColor="text1" w:themeTint="A6"/>
      <w:sz w:val="18"/>
    </w:rPr>
  </w:style>
  <w:style w:type="paragraph" w:styleId="af4">
    <w:name w:val="List Paragraph"/>
    <w:basedOn w:val="a2"/>
    <w:uiPriority w:val="34"/>
    <w:qFormat/>
    <w:rsid w:val="003B7543"/>
    <w:pPr>
      <w:ind w:left="720"/>
      <w:contextualSpacing/>
    </w:pPr>
  </w:style>
  <w:style w:type="paragraph" w:customStyle="1" w:styleId="light">
    <w:name w:val="正文light"/>
    <w:basedOn w:val="a2"/>
    <w:link w:val="light0"/>
    <w:qFormat/>
    <w:rsid w:val="00322E28"/>
    <w:pPr>
      <w:spacing w:before="6"/>
    </w:pPr>
    <w:rPr>
      <w:rFonts w:ascii="Arial" w:eastAsia="思源黑体 Light" w:hAnsi="Arial" w:cs="Arial"/>
      <w:color w:val="000000" w:themeColor="text1"/>
    </w:rPr>
  </w:style>
  <w:style w:type="character" w:customStyle="1" w:styleId="light0">
    <w:name w:val="正文light 字符"/>
    <w:basedOn w:val="a3"/>
    <w:link w:val="light"/>
    <w:qFormat/>
    <w:rsid w:val="00322E28"/>
    <w:rPr>
      <w:rFonts w:ascii="Arial" w:eastAsia="思源黑体 Light" w:hAnsi="Arial" w:cs="Arial"/>
      <w:color w:val="000000" w:themeColor="text1"/>
      <w:sz w:val="16"/>
      <w:szCs w:val="16"/>
    </w:rPr>
  </w:style>
  <w:style w:type="table" w:customStyle="1" w:styleId="1sumqc">
    <w:name w:val="1sum_qc"/>
    <w:basedOn w:val="a4"/>
    <w:uiPriority w:val="99"/>
    <w:rsid w:val="008B73A6"/>
    <w:pPr>
      <w:spacing w:beforeLines="50" w:before="50" w:afterLines="50" w:after="50" w:line="200" w:lineRule="exact"/>
      <w:ind w:leftChars="50" w:left="50" w:rightChars="50" w:right="50"/>
    </w:pPr>
    <w:rPr>
      <w:rFonts w:hAnsi="Source Han Sans CN"/>
    </w:rPr>
    <w:tblPr>
      <w:tblBorders>
        <w:bottom w:val="single" w:sz="2" w:space="0" w:color="005160"/>
        <w:insideH w:val="single" w:sz="2" w:space="0" w:color="005160"/>
      </w:tblBorders>
    </w:tblPr>
    <w:tcPr>
      <w:shd w:val="clear" w:color="auto" w:fill="auto"/>
      <w:vAlign w:val="center"/>
    </w:tcPr>
    <w:tblStylePr w:type="firstRow">
      <w:pPr>
        <w:wordWrap/>
        <w:adjustRightInd/>
        <w:snapToGrid/>
        <w:spacing w:beforeLines="50" w:before="50" w:beforeAutospacing="0" w:afterLines="50" w:after="50" w:afterAutospacing="0" w:line="200" w:lineRule="exact"/>
        <w:ind w:leftChars="50" w:left="50" w:rightChars="50" w:right="50" w:firstLineChars="0" w:firstLine="0"/>
        <w:contextualSpacing w:val="0"/>
        <w:jc w:val="both"/>
        <w:outlineLvl w:val="9"/>
      </w:pPr>
      <w:rPr>
        <w:rFonts w:ascii="思源黑体" w:eastAsia="思源黑体" w:hAnsi="Source Han Sans CN"/>
        <w:b w:val="0"/>
        <w:i w:val="0"/>
        <w:color w:val="FFFFFF" w:themeColor="background1"/>
        <w:sz w:val="16"/>
        <w:u w:val="none"/>
      </w:rPr>
      <w:tblPr/>
      <w:tcPr>
        <w:tcBorders>
          <w:top w:val="nil"/>
          <w:left w:val="nil"/>
          <w:bottom w:val="nil"/>
          <w:right w:val="nil"/>
          <w:insideH w:val="nil"/>
          <w:insideV w:val="nil"/>
          <w:tl2br w:val="nil"/>
          <w:tr2bl w:val="nil"/>
        </w:tcBorders>
        <w:shd w:val="clear" w:color="auto" w:fill="87A8AF"/>
      </w:tcPr>
    </w:tblStylePr>
  </w:style>
  <w:style w:type="paragraph" w:customStyle="1" w:styleId="T">
    <w:name w:val="T参考文献"/>
    <w:basedOn w:val="5reference"/>
    <w:rsid w:val="0061336F"/>
    <w:pPr>
      <w:numPr>
        <w:numId w:val="0"/>
      </w:numPr>
      <w:spacing w:line="280" w:lineRule="exact"/>
      <w:ind w:left="398" w:hangingChars="284" w:hanging="398"/>
    </w:pPr>
    <w:rPr>
      <w:rFonts w:ascii="Noto Sans CJK SC" w:hAnsi="Noto Sans CJK SC" w:cs="Times New Roman (正文 CS 字体)"/>
      <w:sz w:val="14"/>
      <w:szCs w:val="14"/>
    </w:rPr>
  </w:style>
  <w:style w:type="paragraph" w:customStyle="1" w:styleId="1sumpdetectinfo">
    <w:name w:val="1sump_detect_info"/>
    <w:basedOn w:val="a2"/>
    <w:rsid w:val="0067302B"/>
    <w:rPr>
      <w:rFonts w:ascii="Arial" w:hAnsi="Arial"/>
      <w:szCs w:val="22"/>
    </w:rPr>
  </w:style>
  <w:style w:type="paragraph" w:customStyle="1" w:styleId="Default">
    <w:name w:val="Default"/>
    <w:rsid w:val="00A641D6"/>
    <w:pPr>
      <w:widowControl w:val="0"/>
      <w:autoSpaceDE w:val="0"/>
      <w:autoSpaceDN w:val="0"/>
      <w:adjustRightInd w:val="0"/>
    </w:pPr>
    <w:rPr>
      <w:rFonts w:ascii="Arial" w:hAnsi="Arial" w:cs="Arial"/>
      <w:color w:val="000000"/>
      <w:sz w:val="24"/>
    </w:rPr>
  </w:style>
  <w:style w:type="paragraph" w:customStyle="1" w:styleId="4detectdetailimmune1">
    <w:name w:val="4detectdetail_immune段落1"/>
    <w:basedOn w:val="a2"/>
    <w:rsid w:val="00961007"/>
    <w:pPr>
      <w:ind w:firstLineChars="200" w:firstLine="320"/>
    </w:pPr>
    <w:rPr>
      <w:rFonts w:ascii="Arial" w:eastAsia="思源黑体 Light" w:hAnsi="Arial" w:cs="Arial"/>
    </w:rPr>
  </w:style>
  <w:style w:type="paragraph" w:customStyle="1" w:styleId="01">
    <w:name w:val="0无缩进段落"/>
    <w:basedOn w:val="af5"/>
    <w:qFormat/>
    <w:rsid w:val="00661D60"/>
    <w:rPr>
      <w:rFonts w:ascii="思源黑体" w:eastAsia="思源黑体" w:hAnsi="思源黑体"/>
      <w:spacing w:val="8"/>
    </w:rPr>
  </w:style>
  <w:style w:type="paragraph" w:customStyle="1" w:styleId="2medicationtipnccninfo">
    <w:name w:val="2medicationtip_nccninfo"/>
    <w:basedOn w:val="a2"/>
    <w:autoRedefine/>
    <w:rsid w:val="00C04822"/>
    <w:pPr>
      <w:spacing w:line="360" w:lineRule="auto"/>
    </w:pPr>
    <w:rPr>
      <w:rFonts w:ascii="Arial" w:hAnsi="Arial"/>
      <w:i/>
      <w:szCs w:val="22"/>
    </w:rPr>
  </w:style>
  <w:style w:type="paragraph" w:customStyle="1" w:styleId="4detectdetailhrr">
    <w:name w:val="4detectdetail_hrr段落"/>
    <w:basedOn w:val="a2"/>
    <w:rsid w:val="00704B95"/>
    <w:pPr>
      <w:ind w:firstLineChars="200" w:firstLine="320"/>
    </w:pPr>
    <w:rPr>
      <w:rFonts w:ascii="Arial" w:eastAsia="思源黑体 Light" w:hAnsi="Arial" w:cs="Arial"/>
    </w:rPr>
  </w:style>
  <w:style w:type="paragraph" w:customStyle="1" w:styleId="4detectdetailhrr0">
    <w:name w:val="4detectdetail_hrr图注"/>
    <w:basedOn w:val="a2"/>
    <w:rsid w:val="000528D7"/>
    <w:pPr>
      <w:jc w:val="center"/>
    </w:pPr>
    <w:rPr>
      <w:rFonts w:ascii="Arial" w:eastAsia="思源黑体 Light" w:hAnsi="Arial" w:cs="Arial"/>
    </w:rPr>
  </w:style>
  <w:style w:type="paragraph" w:customStyle="1" w:styleId="4detectdetailhrr1">
    <w:name w:val="4detectdetail_hrr参考文献"/>
    <w:basedOn w:val="a2"/>
    <w:rsid w:val="00BE764A"/>
    <w:pPr>
      <w:spacing w:before="6"/>
    </w:pPr>
    <w:rPr>
      <w:rFonts w:ascii="Arial" w:eastAsia="思源黑体 Light" w:hAnsi="Arial" w:cs="Arial"/>
      <w:color w:val="000000" w:themeColor="text1"/>
      <w:sz w:val="13"/>
    </w:rPr>
  </w:style>
  <w:style w:type="paragraph" w:customStyle="1" w:styleId="4detectdetailimmune10">
    <w:name w:val="4detectdetail_immune_标题1"/>
    <w:basedOn w:val="a2"/>
    <w:rsid w:val="006304AB"/>
    <w:rPr>
      <w:rFonts w:ascii="Arial" w:eastAsia="思源黑体 Medium" w:hAnsi="Arial" w:cs="Arial"/>
      <w:sz w:val="18"/>
    </w:rPr>
  </w:style>
  <w:style w:type="paragraph" w:customStyle="1" w:styleId="4detectdetailimmune2">
    <w:name w:val="4detectdetail_immune_标题2"/>
    <w:basedOn w:val="a2"/>
    <w:rsid w:val="00055F49"/>
    <w:rPr>
      <w:rFonts w:ascii="Arial" w:eastAsia="思源黑体 Medium" w:hAnsi="Arial" w:cs="Arial"/>
      <w:color w:val="0070C0"/>
      <w:sz w:val="18"/>
    </w:rPr>
  </w:style>
  <w:style w:type="paragraph" w:customStyle="1" w:styleId="4detectdetailmsi">
    <w:name w:val="4detectdetail_msi段落"/>
    <w:basedOn w:val="a2"/>
    <w:autoRedefine/>
    <w:rsid w:val="0079596C"/>
    <w:pPr>
      <w:spacing w:line="360" w:lineRule="exact"/>
      <w:ind w:firstLine="420"/>
    </w:pPr>
    <w:rPr>
      <w:rFonts w:ascii="Arial" w:eastAsia="思源黑体 Light" w:hAnsi="Arial" w:cs="Arial"/>
    </w:rPr>
  </w:style>
  <w:style w:type="paragraph" w:customStyle="1" w:styleId="4detectdetailmsi0">
    <w:name w:val="4detectdetail_msi图注"/>
    <w:basedOn w:val="a2"/>
    <w:autoRedefine/>
    <w:rsid w:val="00FE6F23"/>
    <w:pPr>
      <w:spacing w:line="200" w:lineRule="exact"/>
      <w:jc w:val="center"/>
    </w:pPr>
    <w:rPr>
      <w:rFonts w:ascii="Arial" w:eastAsia="思源黑体 Light" w:hAnsi="Arial" w:cs="Arial"/>
    </w:rPr>
  </w:style>
  <w:style w:type="character" w:customStyle="1" w:styleId="60">
    <w:name w:val="标题 6 字符"/>
    <w:basedOn w:val="a3"/>
    <w:link w:val="6"/>
    <w:uiPriority w:val="9"/>
    <w:semiHidden/>
    <w:rsid w:val="003B7543"/>
    <w:rPr>
      <w:b/>
      <w:bCs/>
    </w:rPr>
  </w:style>
  <w:style w:type="character" w:customStyle="1" w:styleId="70">
    <w:name w:val="标题 7 字符"/>
    <w:basedOn w:val="a3"/>
    <w:link w:val="7"/>
    <w:uiPriority w:val="9"/>
    <w:semiHidden/>
    <w:rsid w:val="003B7543"/>
    <w:rPr>
      <w:sz w:val="24"/>
      <w:szCs w:val="24"/>
    </w:rPr>
  </w:style>
  <w:style w:type="character" w:customStyle="1" w:styleId="80">
    <w:name w:val="标题 8 字符"/>
    <w:basedOn w:val="a3"/>
    <w:link w:val="8"/>
    <w:uiPriority w:val="9"/>
    <w:semiHidden/>
    <w:rsid w:val="003B7543"/>
    <w:rPr>
      <w:i/>
      <w:iCs/>
      <w:sz w:val="24"/>
      <w:szCs w:val="24"/>
    </w:rPr>
  </w:style>
  <w:style w:type="character" w:customStyle="1" w:styleId="90">
    <w:name w:val="标题 9 字符"/>
    <w:basedOn w:val="a3"/>
    <w:link w:val="9"/>
    <w:uiPriority w:val="9"/>
    <w:semiHidden/>
    <w:rsid w:val="003B7543"/>
    <w:rPr>
      <w:rFonts w:asciiTheme="majorHAnsi" w:eastAsiaTheme="majorEastAsia" w:hAnsiTheme="majorHAnsi"/>
    </w:rPr>
  </w:style>
  <w:style w:type="paragraph" w:styleId="af6">
    <w:name w:val="Title"/>
    <w:basedOn w:val="a2"/>
    <w:next w:val="a2"/>
    <w:link w:val="af7"/>
    <w:uiPriority w:val="10"/>
    <w:qFormat/>
    <w:rsid w:val="003B7543"/>
    <w:pPr>
      <w:spacing w:before="240" w:after="60"/>
      <w:jc w:val="center"/>
      <w:outlineLvl w:val="0"/>
    </w:pPr>
    <w:rPr>
      <w:rFonts w:asciiTheme="majorHAnsi" w:eastAsiaTheme="majorEastAsia" w:hAnsiTheme="majorHAnsi"/>
      <w:b/>
      <w:bCs/>
      <w:kern w:val="28"/>
      <w:sz w:val="32"/>
      <w:szCs w:val="32"/>
    </w:rPr>
  </w:style>
  <w:style w:type="character" w:customStyle="1" w:styleId="af7">
    <w:name w:val="标题 字符"/>
    <w:basedOn w:val="a3"/>
    <w:link w:val="af6"/>
    <w:uiPriority w:val="10"/>
    <w:rsid w:val="003B7543"/>
    <w:rPr>
      <w:rFonts w:asciiTheme="majorHAnsi" w:eastAsiaTheme="majorEastAsia" w:hAnsiTheme="majorHAnsi"/>
      <w:b/>
      <w:bCs/>
      <w:kern w:val="28"/>
      <w:sz w:val="32"/>
      <w:szCs w:val="32"/>
    </w:rPr>
  </w:style>
  <w:style w:type="paragraph" w:styleId="af8">
    <w:name w:val="Subtitle"/>
    <w:basedOn w:val="a2"/>
    <w:next w:val="a2"/>
    <w:link w:val="af9"/>
    <w:uiPriority w:val="11"/>
    <w:qFormat/>
    <w:rsid w:val="003B7543"/>
    <w:pPr>
      <w:spacing w:after="60"/>
      <w:jc w:val="center"/>
      <w:outlineLvl w:val="1"/>
    </w:pPr>
    <w:rPr>
      <w:rFonts w:asciiTheme="majorHAnsi" w:eastAsiaTheme="majorEastAsia" w:hAnsiTheme="majorHAnsi"/>
    </w:rPr>
  </w:style>
  <w:style w:type="character" w:customStyle="1" w:styleId="af9">
    <w:name w:val="副标题 字符"/>
    <w:basedOn w:val="a3"/>
    <w:link w:val="af8"/>
    <w:uiPriority w:val="11"/>
    <w:rsid w:val="003B7543"/>
    <w:rPr>
      <w:rFonts w:asciiTheme="majorHAnsi" w:eastAsiaTheme="majorEastAsia" w:hAnsiTheme="majorHAnsi"/>
      <w:sz w:val="24"/>
      <w:szCs w:val="24"/>
    </w:rPr>
  </w:style>
  <w:style w:type="character" w:styleId="afa">
    <w:name w:val="Strong"/>
    <w:basedOn w:val="a3"/>
    <w:uiPriority w:val="22"/>
    <w:qFormat/>
    <w:rsid w:val="003B7543"/>
    <w:rPr>
      <w:b/>
      <w:bCs/>
    </w:rPr>
  </w:style>
  <w:style w:type="character" w:styleId="afb">
    <w:name w:val="Emphasis"/>
    <w:basedOn w:val="a3"/>
    <w:uiPriority w:val="20"/>
    <w:qFormat/>
    <w:rsid w:val="003B7543"/>
    <w:rPr>
      <w:rFonts w:asciiTheme="minorHAnsi" w:hAnsiTheme="minorHAnsi"/>
      <w:b/>
      <w:i/>
      <w:iCs/>
    </w:rPr>
  </w:style>
  <w:style w:type="paragraph" w:styleId="afc">
    <w:name w:val="No Spacing"/>
    <w:basedOn w:val="a2"/>
    <w:uiPriority w:val="1"/>
    <w:qFormat/>
    <w:rsid w:val="003B7543"/>
    <w:rPr>
      <w:szCs w:val="32"/>
    </w:rPr>
  </w:style>
  <w:style w:type="paragraph" w:styleId="afd">
    <w:name w:val="Quote"/>
    <w:basedOn w:val="a2"/>
    <w:next w:val="a2"/>
    <w:link w:val="afe"/>
    <w:uiPriority w:val="29"/>
    <w:qFormat/>
    <w:rsid w:val="003B7543"/>
    <w:rPr>
      <w:i/>
    </w:rPr>
  </w:style>
  <w:style w:type="character" w:customStyle="1" w:styleId="afe">
    <w:name w:val="引用 字符"/>
    <w:basedOn w:val="a3"/>
    <w:link w:val="afd"/>
    <w:uiPriority w:val="29"/>
    <w:rsid w:val="003B7543"/>
    <w:rPr>
      <w:i/>
      <w:sz w:val="24"/>
      <w:szCs w:val="24"/>
    </w:rPr>
  </w:style>
  <w:style w:type="paragraph" w:styleId="aff">
    <w:name w:val="Intense Quote"/>
    <w:basedOn w:val="a2"/>
    <w:next w:val="a2"/>
    <w:link w:val="aff0"/>
    <w:uiPriority w:val="30"/>
    <w:qFormat/>
    <w:rsid w:val="003B7543"/>
    <w:pPr>
      <w:ind w:left="720" w:right="720"/>
    </w:pPr>
    <w:rPr>
      <w:b/>
      <w:i/>
      <w:szCs w:val="22"/>
    </w:rPr>
  </w:style>
  <w:style w:type="character" w:customStyle="1" w:styleId="aff0">
    <w:name w:val="明显引用 字符"/>
    <w:basedOn w:val="a3"/>
    <w:link w:val="aff"/>
    <w:uiPriority w:val="30"/>
    <w:rsid w:val="003B7543"/>
    <w:rPr>
      <w:b/>
      <w:i/>
      <w:sz w:val="24"/>
    </w:rPr>
  </w:style>
  <w:style w:type="character" w:styleId="aff1">
    <w:name w:val="Subtle Emphasis"/>
    <w:uiPriority w:val="19"/>
    <w:qFormat/>
    <w:rsid w:val="003B7543"/>
    <w:rPr>
      <w:i/>
      <w:color w:val="5A5A5A" w:themeColor="text1" w:themeTint="A5"/>
    </w:rPr>
  </w:style>
  <w:style w:type="character" w:styleId="aff2">
    <w:name w:val="Intense Emphasis"/>
    <w:basedOn w:val="a3"/>
    <w:uiPriority w:val="21"/>
    <w:qFormat/>
    <w:rsid w:val="003B7543"/>
    <w:rPr>
      <w:b/>
      <w:i/>
      <w:sz w:val="24"/>
      <w:szCs w:val="24"/>
      <w:u w:val="single"/>
    </w:rPr>
  </w:style>
  <w:style w:type="character" w:styleId="aff3">
    <w:name w:val="Subtle Reference"/>
    <w:basedOn w:val="a3"/>
    <w:uiPriority w:val="31"/>
    <w:qFormat/>
    <w:rsid w:val="003B7543"/>
    <w:rPr>
      <w:sz w:val="24"/>
      <w:szCs w:val="24"/>
      <w:u w:val="single"/>
    </w:rPr>
  </w:style>
  <w:style w:type="character" w:styleId="aff4">
    <w:name w:val="Intense Reference"/>
    <w:basedOn w:val="a3"/>
    <w:uiPriority w:val="32"/>
    <w:qFormat/>
    <w:rsid w:val="003B7543"/>
    <w:rPr>
      <w:b/>
      <w:sz w:val="24"/>
      <w:u w:val="single"/>
    </w:rPr>
  </w:style>
  <w:style w:type="character" w:styleId="aff5">
    <w:name w:val="Book Title"/>
    <w:basedOn w:val="a3"/>
    <w:uiPriority w:val="33"/>
    <w:qFormat/>
    <w:rsid w:val="003B7543"/>
    <w:rPr>
      <w:rFonts w:asciiTheme="majorHAnsi" w:eastAsiaTheme="majorEastAsia" w:hAnsiTheme="majorHAnsi"/>
      <w:b/>
      <w:i/>
      <w:sz w:val="24"/>
      <w:szCs w:val="24"/>
    </w:rPr>
  </w:style>
  <w:style w:type="paragraph" w:styleId="aff6">
    <w:name w:val="toa heading"/>
    <w:basedOn w:val="a2"/>
    <w:next w:val="a2"/>
    <w:uiPriority w:val="99"/>
    <w:semiHidden/>
    <w:unhideWhenUsed/>
    <w:rsid w:val="001E07DA"/>
    <w:pPr>
      <w:spacing w:before="120"/>
    </w:pPr>
    <w:rPr>
      <w:rFonts w:asciiTheme="majorHAnsi" w:eastAsiaTheme="majorEastAsia" w:hAnsiTheme="majorHAnsi" w:cstheme="majorBidi"/>
    </w:rPr>
  </w:style>
  <w:style w:type="character" w:customStyle="1" w:styleId="12">
    <w:name w:val="未处理的提及1"/>
    <w:basedOn w:val="a3"/>
    <w:uiPriority w:val="99"/>
    <w:semiHidden/>
    <w:unhideWhenUsed/>
    <w:rsid w:val="00F31D50"/>
    <w:rPr>
      <w:color w:val="605E5C"/>
      <w:shd w:val="clear" w:color="auto" w:fill="E1DFDD"/>
    </w:rPr>
  </w:style>
  <w:style w:type="paragraph" w:customStyle="1" w:styleId="aff7">
    <w:name w:val="一级标题"/>
    <w:basedOn w:val="1"/>
    <w:qFormat/>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ff8">
    <w:name w:val="鼎晶 一级标题"/>
    <w:basedOn w:val="1"/>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1">
    <w:name w:val="鼎晶 内文"/>
    <w:basedOn w:val="1sumpdetectinfo"/>
    <w:rsid w:val="00210B39"/>
    <w:pPr>
      <w:numPr>
        <w:numId w:val="12"/>
      </w:numPr>
      <w:spacing w:line="360" w:lineRule="auto"/>
    </w:pPr>
    <w:rPr>
      <w:rFonts w:ascii="思源黑体 CN Bold" w:eastAsia="思源黑体 CN Bold" w:hAnsi="思源黑体 CN Bold"/>
    </w:rPr>
  </w:style>
  <w:style w:type="paragraph" w:customStyle="1" w:styleId="a">
    <w:name w:val="鼎晶备注"/>
    <w:basedOn w:val="00"/>
    <w:rsid w:val="00210B39"/>
    <w:pPr>
      <w:numPr>
        <w:numId w:val="5"/>
      </w:numPr>
      <w:spacing w:line="240" w:lineRule="exact"/>
    </w:pPr>
    <w:rPr>
      <w:rFonts w:ascii="思源黑体 CN Regular" w:eastAsia="思源黑体 CN Regular" w:hAnsi="思源黑体 CN Regular"/>
      <w:color w:val="A6A6A6" w:themeColor="background1" w:themeShade="A6"/>
    </w:rPr>
  </w:style>
  <w:style w:type="paragraph" w:customStyle="1" w:styleId="aff9">
    <w:name w:val="鼎晶 表格标题"/>
    <w:basedOn w:val="a2"/>
    <w:rsid w:val="00B665C9"/>
    <w:pPr>
      <w:spacing w:beforeLines="50" w:before="50" w:afterLines="50" w:after="50" w:line="200" w:lineRule="exact"/>
    </w:pPr>
    <w:rPr>
      <w:rFonts w:ascii="Source Han Sans CN" w:eastAsia="Source Han Sans CN" w:hAnsi="Source Han Sans CN" w:cs="Times New Roman (正文 CS 字体)"/>
      <w:b/>
      <w:bCs/>
      <w:noProof/>
      <w:color w:val="FFFFFF" w:themeColor="background1"/>
    </w:rPr>
  </w:style>
  <w:style w:type="paragraph" w:customStyle="1" w:styleId="affa">
    <w:name w:val="鼎晶一级表格内文"/>
    <w:basedOn w:val="a2"/>
    <w:rsid w:val="00D16FDD"/>
    <w:pPr>
      <w:spacing w:beforeLines="50" w:before="50" w:afterLines="50" w:after="50" w:line="240" w:lineRule="exact"/>
    </w:pPr>
    <w:rPr>
      <w:rFonts w:ascii="Source Han Sans CN" w:eastAsia="Source Han Sans CN" w:hAnsi="Source Han Sans CN" w:cs="Times New Roman (正文 CS 字体)"/>
      <w:noProof/>
    </w:rPr>
  </w:style>
  <w:style w:type="paragraph" w:customStyle="1" w:styleId="af5">
    <w:name w:val="鼎晶 内文内容"/>
    <w:basedOn w:val="4detectdetailimmune1"/>
    <w:rsid w:val="00D45FB9"/>
    <w:pPr>
      <w:spacing w:line="240" w:lineRule="exact"/>
      <w:ind w:firstLineChars="0" w:firstLine="0"/>
    </w:pPr>
    <w:rPr>
      <w:rFonts w:ascii="Source Han Sans CN" w:eastAsia="Source Han Sans CN" w:hAnsi="Source Han Sans CN"/>
    </w:rPr>
  </w:style>
  <w:style w:type="paragraph" w:customStyle="1" w:styleId="02">
    <w:name w:val="02级标题"/>
    <w:basedOn w:val="a2"/>
    <w:qFormat/>
    <w:rsid w:val="009758D3"/>
    <w:pPr>
      <w:tabs>
        <w:tab w:val="left" w:pos="0"/>
      </w:tabs>
      <w:spacing w:line="420" w:lineRule="exact"/>
      <w:outlineLvl w:val="1"/>
    </w:pPr>
    <w:rPr>
      <w:rFonts w:hAnsi="Source Han Sans CN" w:cs="Times New Roman (正文 CS 字体)"/>
      <w:b/>
      <w:bCs/>
      <w:color w:val="FF6400"/>
      <w:spacing w:val="10"/>
      <w:sz w:val="28"/>
    </w:rPr>
  </w:style>
  <w:style w:type="paragraph" w:customStyle="1" w:styleId="affb">
    <w:name w:val="鼎晶表格标题 深色"/>
    <w:basedOn w:val="aff9"/>
    <w:rsid w:val="00D16FDD"/>
    <w:rPr>
      <w:color w:val="595959" w:themeColor="text1" w:themeTint="A6"/>
    </w:rPr>
  </w:style>
  <w:style w:type="paragraph" w:customStyle="1" w:styleId="010">
    <w:name w:val="01级标题"/>
    <w:basedOn w:val="a2"/>
    <w:qFormat/>
    <w:rsid w:val="00380C39"/>
    <w:pPr>
      <w:shd w:val="clear" w:color="auto" w:fill="0C5161"/>
      <w:spacing w:before="160" w:after="280" w:line="640" w:lineRule="exact"/>
      <w:ind w:firstLineChars="50" w:firstLine="50"/>
    </w:pPr>
    <w:rPr>
      <w:b/>
      <w:color w:val="FFFFFF" w:themeColor="background1"/>
      <w:spacing w:val="10"/>
      <w:position w:val="8"/>
      <w:sz w:val="24"/>
    </w:rPr>
  </w:style>
  <w:style w:type="paragraph" w:customStyle="1" w:styleId="affc">
    <w:name w:val="鼎晶 二级表格内文"/>
    <w:basedOn w:val="affa"/>
    <w:rsid w:val="0019532C"/>
    <w:pPr>
      <w:spacing w:beforeLines="0" w:before="0" w:afterLines="0" w:after="0" w:line="200" w:lineRule="exact"/>
    </w:pPr>
  </w:style>
  <w:style w:type="paragraph" w:customStyle="1" w:styleId="affd">
    <w:name w:val="鼎晶大段文字内容"/>
    <w:basedOn w:val="af5"/>
    <w:rsid w:val="008128D4"/>
    <w:pPr>
      <w:spacing w:beforeLines="50" w:before="50" w:line="320" w:lineRule="exact"/>
      <w:jc w:val="both"/>
    </w:pPr>
    <w:rPr>
      <w:rFonts w:eastAsia="Source Han Sans CN Light" w:cstheme="minorBidi"/>
    </w:rPr>
  </w:style>
  <w:style w:type="paragraph" w:customStyle="1" w:styleId="affe">
    <w:name w:val="鼎晶 图标注释"/>
    <w:basedOn w:val="a2"/>
    <w:rsid w:val="00D36F08"/>
    <w:pPr>
      <w:spacing w:line="240" w:lineRule="exact"/>
      <w:jc w:val="center"/>
    </w:pPr>
    <w:rPr>
      <w:rFonts w:eastAsia="Source Han Sans CN Normal"/>
      <w:color w:val="A6A6A6" w:themeColor="background1" w:themeShade="A6"/>
      <w:sz w:val="14"/>
      <w:szCs w:val="14"/>
    </w:rPr>
  </w:style>
  <w:style w:type="paragraph" w:customStyle="1" w:styleId="a0">
    <w:name w:val="鼎晶 参考文献大段文字"/>
    <w:basedOn w:val="affd"/>
    <w:rsid w:val="00D36F08"/>
    <w:pPr>
      <w:numPr>
        <w:numId w:val="26"/>
      </w:numPr>
    </w:pPr>
    <w:rPr>
      <w:color w:val="A6A6A6" w:themeColor="background1" w:themeShade="A6"/>
    </w:rPr>
  </w:style>
  <w:style w:type="paragraph" w:customStyle="1" w:styleId="afff">
    <w:name w:val="鼎晶 内文标题"/>
    <w:basedOn w:val="4detectdetailimmune10"/>
    <w:rsid w:val="008128D4"/>
    <w:pPr>
      <w:spacing w:line="420" w:lineRule="exact"/>
      <w:jc w:val="both"/>
    </w:pPr>
    <w:rPr>
      <w:rFonts w:ascii="思源黑体 CN Bold" w:eastAsia="思源黑体 CN Bold" w:hAnsi="思源黑体 CN Bold"/>
      <w:b/>
      <w:color w:val="0A5064"/>
      <w:sz w:val="20"/>
      <w:szCs w:val="20"/>
    </w:rPr>
  </w:style>
  <w:style w:type="table" w:customStyle="1" w:styleId="1sumdetectinfo1">
    <w:name w:val="1sum_detect_info1"/>
    <w:basedOn w:val="a4"/>
    <w:uiPriority w:val="99"/>
    <w:rsid w:val="00A53878"/>
    <w:pPr>
      <w:jc w:val="both"/>
    </w:pPr>
    <w:rPr>
      <w:rFonts w:hAnsi="Source Han Sans CN" w:cs="思源黑体 CN Regular"/>
      <w:color w:val="FFFFFF" w:themeColor="background1"/>
    </w:rPr>
    <w:tblPr/>
    <w:tcPr>
      <w:shd w:val="clear" w:color="auto" w:fill="87A8AF"/>
      <w:vAlign w:val="center"/>
    </w:tcPr>
  </w:style>
  <w:style w:type="paragraph" w:customStyle="1" w:styleId="03">
    <w:name w:val="0星号段落"/>
    <w:basedOn w:val="a2"/>
    <w:qFormat/>
    <w:rsid w:val="008A6092"/>
    <w:pPr>
      <w:spacing w:line="360" w:lineRule="exact"/>
    </w:pPr>
    <w:rPr>
      <w:rFonts w:hAnsi="Source Han Sans CN" w:cs="Times New Roman (正文 CS 字体)"/>
      <w:color w:val="A6A6A6" w:themeColor="background1" w:themeShade="A6"/>
      <w:sz w:val="13"/>
      <w:szCs w:val="13"/>
    </w:rPr>
  </w:style>
  <w:style w:type="table" w:customStyle="1" w:styleId="1sumdetectinfo4">
    <w:name w:val="1sum_detect_info4"/>
    <w:basedOn w:val="a4"/>
    <w:uiPriority w:val="99"/>
    <w:rsid w:val="002B09D1"/>
    <w:pPr>
      <w:jc w:val="both"/>
    </w:pPr>
    <w:rPr>
      <w:rFonts w:hAnsi="Source Han Sans CN"/>
    </w:rPr>
    <w:tblPr>
      <w:tblBorders>
        <w:bottom w:val="single" w:sz="2" w:space="0" w:color="005160"/>
      </w:tblBorders>
    </w:tblPr>
    <w:tcPr>
      <w:shd w:val="clear" w:color="auto" w:fill="auto"/>
      <w:vAlign w:val="center"/>
    </w:tcPr>
    <w:tblStylePr w:type="firstRow">
      <w:pPr>
        <w:wordWrap/>
        <w:spacing w:beforeLines="50" w:before="50" w:beforeAutospacing="0" w:afterLines="50" w:after="50" w:afterAutospacing="0" w:line="200" w:lineRule="exact"/>
        <w:jc w:val="left"/>
      </w:pPr>
      <w:rPr>
        <w:rFonts w:ascii="Source Han Sans CN" w:eastAsia="Source Han Sans CN" w:hAnsi="Source Han Sans CN" w:cs="Source Han Sans CN"/>
        <w:b w:val="0"/>
        <w:i w:val="0"/>
        <w:sz w:val="16"/>
      </w:rPr>
      <w:tblPr/>
      <w:tcPr>
        <w:tcBorders>
          <w:bottom w:val="single" w:sz="2" w:space="0" w:color="000000" w:themeColor="text1"/>
        </w:tcBorders>
        <w:shd w:val="clear" w:color="auto" w:fill="EBEBEB"/>
        <w:vAlign w:val="center"/>
      </w:tcPr>
    </w:tblStylePr>
  </w:style>
  <w:style w:type="table" w:customStyle="1" w:styleId="1sumdetectinfo3">
    <w:name w:val="1sum_detect_info3"/>
    <w:basedOn w:val="a4"/>
    <w:uiPriority w:val="99"/>
    <w:rsid w:val="002B09D1"/>
    <w:pPr>
      <w:jc w:val="center"/>
    </w:pPr>
    <w:tblPr>
      <w:tblBorders>
        <w:top w:val="single" w:sz="2" w:space="0" w:color="005160"/>
        <w:bottom w:val="single" w:sz="2" w:space="0" w:color="005160"/>
      </w:tblBorders>
    </w:tblPr>
    <w:tcPr>
      <w:shd w:val="clear" w:color="auto" w:fill="auto"/>
      <w:vAlign w:val="center"/>
    </w:tcPr>
  </w:style>
  <w:style w:type="paragraph" w:customStyle="1" w:styleId="04">
    <w:name w:val="0方块列表"/>
    <w:basedOn w:val="a"/>
    <w:qFormat/>
    <w:rsid w:val="006848FE"/>
    <w:rPr>
      <w:rFonts w:ascii="思源黑体" w:eastAsia="思源黑体" w:hAnsi="微软雅黑" w:cs="微软雅黑"/>
    </w:rPr>
  </w:style>
  <w:style w:type="paragraph" w:customStyle="1" w:styleId="0baseinfo">
    <w:name w:val="0baseinfo"/>
    <w:basedOn w:val="02"/>
    <w:qFormat/>
    <w:rsid w:val="00B9542D"/>
    <w:pPr>
      <w:spacing w:line="240" w:lineRule="exact"/>
      <w:ind w:left="227"/>
      <w:outlineLvl w:val="9"/>
    </w:pPr>
    <w:rPr>
      <w:b w:val="0"/>
      <w:color w:val="595959" w:themeColor="text1" w:themeTint="A6"/>
      <w:sz w:val="15"/>
    </w:rPr>
  </w:style>
  <w:style w:type="paragraph" w:customStyle="1" w:styleId="0suminfotable">
    <w:name w:val="0suminfo_table"/>
    <w:basedOn w:val="a2"/>
    <w:qFormat/>
    <w:rsid w:val="00661D60"/>
    <w:pPr>
      <w:spacing w:beforeLines="50" w:before="120" w:afterLines="50" w:after="120" w:line="220" w:lineRule="exact"/>
    </w:pPr>
    <w:rPr>
      <w:rFonts w:hAnsi="Source Han Sans CN"/>
      <w:sz w:val="15"/>
    </w:rPr>
  </w:style>
  <w:style w:type="paragraph" w:customStyle="1" w:styleId="05">
    <w:name w:val="0居中图例"/>
    <w:basedOn w:val="affe"/>
    <w:qFormat/>
    <w:rsid w:val="00661D60"/>
    <w:rPr>
      <w:rFonts w:eastAsia="思源黑体"/>
    </w:rPr>
  </w:style>
  <w:style w:type="paragraph" w:customStyle="1" w:styleId="0">
    <w:name w:val="0小方块列表"/>
    <w:basedOn w:val="a"/>
    <w:qFormat/>
    <w:rsid w:val="006848FE"/>
    <w:pPr>
      <w:numPr>
        <w:ilvl w:val="1"/>
        <w:numId w:val="24"/>
      </w:numPr>
    </w:pPr>
    <w:rPr>
      <w:rFonts w:ascii="思源黑体" w:eastAsia="思源黑体" w:hAnsi="Source Han Sans CN"/>
      <w:sz w:val="12"/>
    </w:rPr>
  </w:style>
  <w:style w:type="paragraph" w:customStyle="1" w:styleId="06">
    <w:name w:val="0正文段落"/>
    <w:basedOn w:val="affd"/>
    <w:qFormat/>
    <w:rsid w:val="009758D3"/>
    <w:pPr>
      <w:spacing w:before="120"/>
    </w:pPr>
    <w:rPr>
      <w:rFonts w:ascii="思源黑体" w:eastAsia="思源黑体" w:hAnsi="思源黑体"/>
    </w:rPr>
  </w:style>
  <w:style w:type="paragraph" w:customStyle="1" w:styleId="0reference">
    <w:name w:val="0reference"/>
    <w:basedOn w:val="a0"/>
    <w:qFormat/>
    <w:rsid w:val="009758D3"/>
    <w:pPr>
      <w:spacing w:before="120"/>
    </w:pPr>
    <w:rPr>
      <w:rFonts w:ascii="思源黑体" w:eastAsia="思源黑体" w:hAnsi="思源黑体"/>
    </w:rPr>
  </w:style>
  <w:style w:type="paragraph" w:customStyle="1" w:styleId="07">
    <w:name w:val="0特定标题"/>
    <w:basedOn w:val="4detectdetailimmune10"/>
    <w:qFormat/>
    <w:rsid w:val="009758D3"/>
    <w:pPr>
      <w:spacing w:line="360" w:lineRule="exact"/>
      <w:jc w:val="both"/>
    </w:pPr>
    <w:rPr>
      <w:rFonts w:ascii="思源黑体" w:eastAsia="思源黑体" w:hAnsi="思源黑体 CN Bold"/>
      <w:b/>
      <w:color w:val="0A5064"/>
      <w:sz w:val="20"/>
      <w:szCs w:val="20"/>
    </w:rPr>
  </w:style>
  <w:style w:type="table" w:customStyle="1" w:styleId="reference">
    <w:name w:val="reference"/>
    <w:basedOn w:val="a4"/>
    <w:uiPriority w:val="99"/>
    <w:rsid w:val="00BE5369"/>
    <w:tblPr>
      <w:tblStyleRowBandSize w:val="1"/>
      <w:tblStyleColBandSize w:val="1"/>
    </w:tblPr>
    <w:tcPr>
      <w:vAlign w:val="center"/>
    </w:tcPr>
    <w:tblStylePr w:type="firstRow">
      <w:pPr>
        <w:wordWrap/>
        <w:adjustRightInd/>
        <w:snapToGrid/>
        <w:spacing w:beforeLines="50" w:before="50" w:beforeAutospacing="0" w:afterLines="50" w:after="50" w:afterAutospacing="0" w:line="240" w:lineRule="exact"/>
        <w:ind w:leftChars="0" w:left="0" w:rightChars="0" w:right="0" w:firstLineChars="0" w:firstLine="0"/>
        <w:contextualSpacing w:val="0"/>
        <w:mirrorIndents w:val="0"/>
        <w:jc w:val="left"/>
        <w:outlineLvl w:val="9"/>
      </w:pPr>
      <w:rPr>
        <w:rFonts w:ascii="思源黑体" w:eastAsia="思源黑体" w:hAnsi="思源黑体"/>
        <w:b w:val="0"/>
        <w:i w:val="0"/>
        <w:color w:val="FFFFFF" w:themeColor="background1"/>
        <w:sz w:val="16"/>
        <w:u w:val="none"/>
        <w:em w:val="none"/>
      </w:rPr>
      <w:tblPr/>
      <w:trPr>
        <w:cantSplit/>
        <w:tblHeader/>
      </w:trPr>
      <w:tcPr>
        <w:tcBorders>
          <w:top w:val="nil"/>
          <w:left w:val="nil"/>
          <w:bottom w:val="nil"/>
          <w:right w:val="nil"/>
          <w:insideH w:val="nil"/>
          <w:insideV w:val="nil"/>
          <w:tl2br w:val="nil"/>
          <w:tr2bl w:val="nil"/>
        </w:tcBorders>
        <w:shd w:val="clear" w:color="auto" w:fill="87A8AF"/>
        <w:vAlign w:val="top"/>
      </w:tcPr>
    </w:tblStylePr>
    <w:tblStylePr w:type="band1Horz">
      <w:pPr>
        <w:wordWrap/>
        <w:snapToGrid/>
        <w:spacing w:beforeLines="50" w:before="50" w:beforeAutospacing="0" w:afterLines="50" w:after="50" w:afterAutospacing="0" w:line="240" w:lineRule="auto"/>
        <w:ind w:leftChars="0" w:left="0" w:rightChars="0" w:right="0" w:firstLineChars="0" w:firstLine="0"/>
        <w:contextualSpacing w:val="0"/>
        <w:jc w:val="left"/>
        <w:outlineLvl w:val="9"/>
      </w:pPr>
      <w:rPr>
        <w:rFonts w:ascii="思源黑体" w:eastAsia="思源黑体" w:hAnsi="思源黑体"/>
        <w:b w:val="0"/>
        <w:i w:val="0"/>
        <w:color w:val="595959" w:themeColor="text1" w:themeTint="A6"/>
        <w:sz w:val="14"/>
        <w:u w:val="none"/>
        <w:em w:val="none"/>
      </w:rPr>
    </w:tblStylePr>
    <w:tblStylePr w:type="band2Horz">
      <w:pPr>
        <w:wordWrap/>
        <w:adjustRightInd/>
        <w:snapToGrid w:val="0"/>
        <w:spacing w:beforeLines="50" w:before="50" w:beforeAutospacing="0" w:afterLines="50" w:after="50" w:afterAutospacing="0" w:line="240" w:lineRule="auto"/>
        <w:ind w:leftChars="0" w:left="0" w:rightChars="0" w:right="0" w:firstLineChars="0" w:firstLine="0"/>
        <w:contextualSpacing w:val="0"/>
        <w:mirrorIndents w:val="0"/>
        <w:jc w:val="left"/>
        <w:outlineLvl w:val="9"/>
      </w:pPr>
      <w:rPr>
        <w:rFonts w:ascii="思源黑体" w:eastAsia="思源黑体" w:hAnsi="思源黑体"/>
        <w:b w:val="0"/>
        <w:i w:val="0"/>
        <w:snapToGrid/>
        <w:color w:val="595959" w:themeColor="text1" w:themeTint="A6"/>
        <w:kern w:val="0"/>
        <w:sz w:val="14"/>
        <w:u w:val="none"/>
        <w:em w:val="none"/>
      </w:rPr>
      <w:tblPr/>
      <w:tcPr>
        <w:shd w:val="clear" w:color="auto" w:fill="EBEBEA"/>
      </w:tcPr>
    </w:tblStylePr>
  </w:style>
  <w:style w:type="paragraph" w:customStyle="1" w:styleId="08">
    <w:name w:val="0封面样本信息"/>
    <w:basedOn w:val="a6"/>
    <w:qFormat/>
    <w:rsid w:val="001A2AFB"/>
    <w:pPr>
      <w:wordWrap w:val="0"/>
      <w:spacing w:line="200" w:lineRule="exact"/>
      <w:jc w:val="right"/>
    </w:pPr>
    <w:rPr>
      <w:rFonts w:hAnsi="思源黑体 CN Regular" w:cs="Times New Roman (正文 CS 字体)"/>
      <w:bCs/>
      <w:color w:val="FFFFFF" w:themeColor="background1"/>
    </w:rPr>
  </w:style>
  <w:style w:type="paragraph" w:customStyle="1" w:styleId="09">
    <w:name w:val="0封面标题"/>
    <w:basedOn w:val="a2"/>
    <w:qFormat/>
    <w:rsid w:val="001A2AFB"/>
    <w:pPr>
      <w:spacing w:line="880" w:lineRule="exact"/>
    </w:pPr>
    <w:rPr>
      <w:rFonts w:hAnsi="思源黑体 CN Bold" w:cs="Times New Roman (正文 CS 字体)"/>
      <w:b/>
      <w:bCs/>
      <w:color w:val="FFFFFF" w:themeColor="background1"/>
      <w:spacing w:val="10"/>
      <w:sz w:val="56"/>
      <w:szCs w:val="56"/>
    </w:rPr>
  </w:style>
  <w:style w:type="paragraph" w:customStyle="1" w:styleId="0a">
    <w:name w:val="0封面公司信息"/>
    <w:basedOn w:val="a2"/>
    <w:qFormat/>
    <w:rsid w:val="001A2AFB"/>
    <w:pPr>
      <w:spacing w:line="320" w:lineRule="exact"/>
    </w:pPr>
    <w:rPr>
      <w:rFonts w:hAnsi="思源黑体 CN Bold" w:cs="Times New Roman (正文 CS 字体)"/>
      <w:b/>
      <w:bCs/>
      <w:color w:val="FFFFFF" w:themeColor="background1"/>
    </w:rPr>
  </w:style>
  <w:style w:type="paragraph" w:customStyle="1" w:styleId="0b">
    <w:name w:val="0目录大标题"/>
    <w:basedOn w:val="a2"/>
    <w:qFormat/>
    <w:rsid w:val="001A2AFB"/>
    <w:pPr>
      <w:tabs>
        <w:tab w:val="left" w:pos="1035"/>
      </w:tabs>
      <w:jc w:val="center"/>
    </w:pPr>
    <w:rPr>
      <w:color w:val="0A5064"/>
      <w:sz w:val="72"/>
      <w:szCs w:val="72"/>
      <w:lang w:val="zh-CN"/>
    </w:rPr>
  </w:style>
  <w:style w:type="character" w:styleId="afff0">
    <w:name w:val="page number"/>
    <w:basedOn w:val="a3"/>
    <w:uiPriority w:val="99"/>
    <w:semiHidden/>
    <w:unhideWhenUsed/>
    <w:rsid w:val="00686FB8"/>
  </w:style>
  <w:style w:type="paragraph" w:customStyle="1" w:styleId="0detecinfotable1">
    <w:name w:val="0detecinfo_table1"/>
    <w:basedOn w:val="a2"/>
    <w:link w:val="0detecinfotable10"/>
    <w:qFormat/>
    <w:rsid w:val="00AC755E"/>
    <w:pPr>
      <w:spacing w:beforeLines="25" w:before="25" w:afterLines="25" w:after="25"/>
    </w:pPr>
    <w:rPr>
      <w:b/>
      <w:color w:val="FFFFFF" w:themeColor="background1"/>
    </w:rPr>
  </w:style>
  <w:style w:type="paragraph" w:customStyle="1" w:styleId="0detecinfotable2">
    <w:name w:val="0detecinfo_table2"/>
    <w:basedOn w:val="a2"/>
    <w:link w:val="0detecinfotable20"/>
    <w:qFormat/>
    <w:rsid w:val="00AC755E"/>
    <w:pPr>
      <w:spacing w:beforeLines="25" w:before="25" w:afterLines="25" w:after="25"/>
    </w:pPr>
  </w:style>
  <w:style w:type="character" w:customStyle="1" w:styleId="0detecinfotable10">
    <w:name w:val="0detecinfo_table1 字符"/>
    <w:basedOn w:val="a3"/>
    <w:link w:val="0detecinfotable1"/>
    <w:rsid w:val="00AC755E"/>
    <w:rPr>
      <w:b/>
      <w:color w:val="FFFFFF" w:themeColor="background1"/>
    </w:rPr>
  </w:style>
  <w:style w:type="paragraph" w:customStyle="1" w:styleId="0detecinfotable3">
    <w:name w:val="0detecinfo_table3"/>
    <w:basedOn w:val="a2"/>
    <w:link w:val="0detecinfotable30"/>
    <w:qFormat/>
    <w:rsid w:val="00C7621F"/>
    <w:pPr>
      <w:spacing w:beforeLines="20" w:before="20" w:afterLines="20" w:after="20"/>
    </w:pPr>
  </w:style>
  <w:style w:type="character" w:customStyle="1" w:styleId="0detecinfotable20">
    <w:name w:val="0detecinfo_table2 字符"/>
    <w:basedOn w:val="a3"/>
    <w:link w:val="0detecinfotable2"/>
    <w:rsid w:val="00AC755E"/>
  </w:style>
  <w:style w:type="character" w:customStyle="1" w:styleId="0detecinfotable30">
    <w:name w:val="0detecinfo_table3 字符"/>
    <w:basedOn w:val="a3"/>
    <w:link w:val="0detecinfotable3"/>
    <w:rsid w:val="00C7621F"/>
  </w:style>
  <w:style w:type="table" w:customStyle="1" w:styleId="1sumdetectinfo2">
    <w:name w:val="1sum_detect_info2"/>
    <w:basedOn w:val="a4"/>
    <w:uiPriority w:val="99"/>
    <w:rsid w:val="00A53878"/>
    <w:pPr>
      <w:jc w:val="both"/>
    </w:pPr>
    <w:tblPr/>
    <w:tcPr>
      <w:shd w:val="clear" w:color="auto" w:fill="EBEBEB"/>
      <w:vAlign w:val="center"/>
    </w:tcPr>
  </w:style>
  <w:style w:type="table" w:customStyle="1" w:styleId="1summarycommon">
    <w:name w:val="1summary_common"/>
    <w:basedOn w:val="a4"/>
    <w:uiPriority w:val="99"/>
    <w:rsid w:val="00D50D88"/>
    <w:pPr>
      <w:spacing w:beforeLines="50" w:before="50" w:afterLines="50" w:after="50" w:line="200" w:lineRule="exact"/>
    </w:pPr>
    <w:rPr>
      <w:color w:val="404040" w:themeColor="text1" w:themeTint="BF"/>
    </w:rPr>
    <w:tblPr>
      <w:tblBorders>
        <w:bottom w:val="single" w:sz="2" w:space="0" w:color="3E7C87"/>
        <w:insideH w:val="single" w:sz="2" w:space="0" w:color="3E7C87"/>
      </w:tblBorders>
      <w:tblCellMar>
        <w:top w:w="142" w:type="dxa"/>
        <w:bottom w:w="142" w:type="dxa"/>
      </w:tblCellMar>
    </w:tblPr>
    <w:tcPr>
      <w:vAlign w:val="center"/>
    </w:tcPr>
    <w:tblStylePr w:type="firstRow">
      <w:pPr>
        <w:wordWrap/>
        <w:spacing w:beforeLines="0" w:before="0" w:beforeAutospacing="0" w:afterLines="0" w:after="0" w:afterAutospacing="0" w:line="200" w:lineRule="exact"/>
        <w:ind w:leftChars="50" w:left="50" w:rightChars="50" w:right="50" w:firstLineChars="0" w:firstLine="0"/>
        <w:contextualSpacing w:val="0"/>
        <w:jc w:val="both"/>
        <w:outlineLvl w:val="9"/>
      </w:pPr>
      <w:rPr>
        <w:rFonts w:ascii="思源黑体" w:eastAsia="思源黑体" w:hAnsi="思源黑体"/>
        <w:b w:val="0"/>
        <w:i w:val="0"/>
        <w:color w:val="F6FFFF"/>
        <w:sz w:val="16"/>
      </w:rPr>
      <w:tblPr>
        <w:tblCellMar>
          <w:top w:w="113" w:type="dxa"/>
          <w:left w:w="28" w:type="dxa"/>
          <w:bottom w:w="113" w:type="dxa"/>
          <w:right w:w="28" w:type="dxa"/>
        </w:tblCellMar>
      </w:tblPr>
      <w:tcPr>
        <w:shd w:val="clear" w:color="auto" w:fill="82A8AF"/>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A5064"/>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095161"/>
        </a:solidFill>
        <a:ln w="6350">
          <a:noFill/>
        </a:ln>
      </a:spPr>
      <a:bodyPr rot="0" spcFirstLastPara="0" vertOverflow="overflow" horzOverflow="overflow" vert="horz" wrap="square" lIns="108000" tIns="0" rIns="91440" bIns="0" numCol="1" spcCol="0" rtlCol="0" fromWordArt="0" anchor="ctr"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873C2-2856-5D4D-94E2-195B820B5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1041</Words>
  <Characters>5938</Characters>
  <Application>Microsoft Office Word</Application>
  <DocSecurity>0</DocSecurity>
  <Lines>49</Lines>
  <Paragraphs>13</Paragraphs>
  <ScaleCrop>false</ScaleCrop>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Mso14237</dc:creator>
  <cp:keywords/>
  <dc:description/>
  <cp:lastModifiedBy>zhang chao</cp:lastModifiedBy>
  <cp:revision>5</cp:revision>
  <cp:lastPrinted>2020-07-13T03:01:00Z</cp:lastPrinted>
  <dcterms:created xsi:type="dcterms:W3CDTF">2020-09-27T05:53:00Z</dcterms:created>
  <dcterms:modified xsi:type="dcterms:W3CDTF">2020-11-13T08:43:00Z</dcterms:modified>
</cp:coreProperties>
</file>