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BA5B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pacing w:val="-1"/>
          <w:sz w:val="28"/>
          <w:szCs w:val="28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spacing w:val="-1"/>
          <w:sz w:val="28"/>
          <w:szCs w:val="28"/>
        </w:rPr>
        <w:t>、电梯主要技术参数</w:t>
      </w:r>
    </w:p>
    <w:p w14:paraId="629D139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387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1"/>
          <w:sz w:val="24"/>
          <w:szCs w:val="24"/>
        </w:rPr>
        <w:t>备注：以下所有尺寸和提升高度以现场测量为准；若数据如与图纸冲突以设计图纸出具的数据为准，在投标文件中列出。</w:t>
      </w:r>
      <w:bookmarkStart w:id="0" w:name="_GoBack"/>
      <w:bookmarkEnd w:id="0"/>
    </w:p>
    <w:p w14:paraId="6E5DC9D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pacing w:val="-1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楼号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pacing w:val="-1"/>
          <w:sz w:val="24"/>
          <w:szCs w:val="24"/>
        </w:rPr>
        <w:t>A06楼</w:t>
      </w:r>
    </w:p>
    <w:p w14:paraId="4564A3B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1"/>
          <w:sz w:val="24"/>
          <w:szCs w:val="24"/>
        </w:rPr>
        <w:t>台</w:t>
      </w:r>
      <w:r>
        <w:rPr>
          <w:rFonts w:hint="eastAsia" w:asciiTheme="majorEastAsia" w:hAnsiTheme="majorEastAsia" w:eastAsiaTheme="majorEastAsia" w:cstheme="majorEastAsia"/>
          <w:spacing w:val="-43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4"/>
          <w:szCs w:val="24"/>
        </w:rPr>
        <w:t>量</w:t>
      </w:r>
      <w:r>
        <w:rPr>
          <w:rFonts w:hint="eastAsia" w:asciiTheme="majorEastAsia" w:hAnsiTheme="majorEastAsia" w:eastAsiaTheme="majorEastAsia" w:cstheme="majorEastAsia"/>
          <w:spacing w:val="1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2</w:t>
      </w:r>
    </w:p>
    <w:p w14:paraId="30747EFB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编号及类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型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T1</w:t>
      </w:r>
      <w:r>
        <w:rPr>
          <w:rFonts w:hint="eastAsia" w:asciiTheme="majorEastAsia" w:hAnsiTheme="majorEastAsia" w:eastAsiaTheme="majorEastAsia" w:cstheme="majorEastAsia"/>
          <w:spacing w:val="-49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客梯兼货梯</w:t>
      </w:r>
    </w:p>
    <w:p w14:paraId="642ED7B8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500" w:leftChars="0" w:firstLine="0" w:firstLineChars="0"/>
        <w:textAlignment w:val="baseline"/>
        <w:rPr>
          <w:rFonts w:hint="eastAsia" w:asciiTheme="majorEastAsia" w:hAnsiTheme="majorEastAsia" w:eastAsiaTheme="majorEastAsia" w:cstheme="majorEastAsia"/>
          <w:spacing w:val="-3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机房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pacing w:val="-4"/>
          <w:sz w:val="24"/>
          <w:szCs w:val="24"/>
        </w:rPr>
        <w:t>无机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房</w:t>
      </w:r>
    </w:p>
    <w:p w14:paraId="446367B8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500" w:leftChars="0" w:firstLine="0" w:firstLineChars="0"/>
        <w:textAlignment w:val="baseline"/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控制方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式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单控</w:t>
      </w:r>
    </w:p>
    <w:p w14:paraId="2E427DCE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500" w:leftChars="0" w:firstLine="0" w:firstLineChars="0"/>
        <w:textAlignment w:val="baseline"/>
        <w:rPr>
          <w:rFonts w:hint="eastAsia" w:asciiTheme="majorEastAsia" w:hAnsiTheme="majorEastAsia" w:eastAsiaTheme="majorEastAsia" w:cstheme="majorEastAsia"/>
          <w:spacing w:val="-2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载重</w:t>
      </w:r>
      <w:r>
        <w:rPr>
          <w:rFonts w:hint="eastAsia" w:asciiTheme="majorEastAsia" w:hAnsiTheme="majorEastAsia" w:eastAsiaTheme="majorEastAsia" w:cstheme="majorEastAsia"/>
          <w:spacing w:val="-9"/>
          <w:sz w:val="24"/>
          <w:szCs w:val="24"/>
        </w:rPr>
        <w:t>(kg)</w:t>
      </w:r>
      <w:r>
        <w:rPr>
          <w:rFonts w:hint="eastAsia" w:asciiTheme="majorEastAsia" w:hAnsiTheme="majorEastAsia" w:eastAsiaTheme="majorEastAsia" w:cstheme="majorEastAsia"/>
          <w:spacing w:val="-9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pacing w:val="-6"/>
          <w:sz w:val="24"/>
          <w:szCs w:val="24"/>
        </w:rPr>
        <w:t>≥1000</w:t>
      </w:r>
    </w:p>
    <w:p w14:paraId="668500C0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500" w:leftChars="0" w:firstLine="0" w:firstLineChars="0"/>
        <w:textAlignment w:val="baseline"/>
        <w:rPr>
          <w:rFonts w:hint="eastAsia" w:asciiTheme="majorEastAsia" w:hAnsiTheme="majorEastAsia" w:eastAsiaTheme="majorEastAsia" w:cstheme="majorEastAsia"/>
          <w:spacing w:val="-5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1"/>
          <w:sz w:val="24"/>
          <w:szCs w:val="24"/>
        </w:rPr>
        <w:t>速度</w:t>
      </w:r>
      <w:r>
        <w:rPr>
          <w:rFonts w:hint="eastAsia" w:asciiTheme="majorEastAsia" w:hAnsiTheme="majorEastAsia" w:eastAsiaTheme="majorEastAsia" w:cstheme="majorEastAsia"/>
          <w:spacing w:val="1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pacing w:val="-5"/>
          <w:sz w:val="24"/>
          <w:szCs w:val="24"/>
        </w:rPr>
        <w:t>1.0</w:t>
      </w:r>
    </w:p>
    <w:p w14:paraId="3112BF65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500" w:leftChars="0" w:firstLine="0" w:firstLineChars="0"/>
        <w:textAlignment w:val="baseline"/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预留门洞尺寸</w:t>
      </w:r>
      <w:r>
        <w:rPr>
          <w:rFonts w:hint="eastAsia" w:asciiTheme="majorEastAsia" w:hAnsiTheme="majorEastAsia" w:eastAsiaTheme="majorEastAsia" w:cstheme="majorEastAsia"/>
          <w:spacing w:val="3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宽</w:t>
      </w:r>
      <w:r>
        <w:rPr>
          <w:rFonts w:hint="eastAsia" w:asciiTheme="majorEastAsia" w:hAnsiTheme="majorEastAsia" w:eastAsiaTheme="majorEastAsia" w:cstheme="majorEastAsia"/>
          <w:spacing w:val="-48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mm*高</w:t>
      </w:r>
      <w:r>
        <w:rPr>
          <w:rFonts w:hint="eastAsia" w:asciiTheme="majorEastAsia" w:hAnsiTheme="majorEastAsia" w:eastAsiaTheme="majorEastAsia" w:cstheme="majorEastAsia"/>
          <w:spacing w:val="-50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mm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1100*2200</w:t>
      </w:r>
    </w:p>
    <w:p w14:paraId="04F72E37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500" w:leftChars="0" w:firstLine="0" w:firstLineChars="0"/>
        <w:textAlignment w:val="baseline"/>
        <w:rPr>
          <w:rFonts w:hint="eastAsia" w:asciiTheme="majorEastAsia" w:hAnsiTheme="majorEastAsia" w:eastAsiaTheme="majorEastAsia" w:cstheme="majorEastAsia"/>
          <w:spacing w:val="-1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层站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pacing w:val="-1"/>
          <w:sz w:val="24"/>
          <w:szCs w:val="24"/>
        </w:rPr>
        <w:t>-1</w:t>
      </w:r>
      <w:r>
        <w:rPr>
          <w:rFonts w:hint="eastAsia" w:asciiTheme="majorEastAsia" w:hAnsiTheme="majorEastAsia" w:eastAsiaTheme="majorEastAsia" w:cstheme="majorEastAsia"/>
          <w:spacing w:val="-1"/>
          <w:sz w:val="24"/>
          <w:szCs w:val="24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"/>
          <w:sz w:val="24"/>
          <w:szCs w:val="24"/>
        </w:rPr>
        <w:t>-</w:t>
      </w:r>
      <w:r>
        <w:rPr>
          <w:rFonts w:hint="eastAsia" w:asciiTheme="majorEastAsia" w:hAnsiTheme="majorEastAsia" w:eastAsiaTheme="majorEastAsia" w:cstheme="majorEastAsia"/>
          <w:spacing w:val="-1"/>
          <w:sz w:val="24"/>
          <w:szCs w:val="24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1"/>
          <w:sz w:val="24"/>
          <w:szCs w:val="24"/>
        </w:rPr>
        <w:t>5</w:t>
      </w:r>
    </w:p>
    <w:p w14:paraId="717DB15B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500" w:leftChars="0" w:right="106" w:firstLine="0" w:firstLineChars="0"/>
        <w:textAlignment w:val="baseline"/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提升高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度m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23.4</w:t>
      </w:r>
    </w:p>
    <w:p w14:paraId="4B61175D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500" w:leftChars="0" w:firstLine="0" w:firstLineChars="0"/>
        <w:textAlignment w:val="baseline"/>
        <w:rPr>
          <w:rFonts w:hint="eastAsia" w:asciiTheme="majorEastAsia" w:hAnsiTheme="majorEastAsia" w:eastAsiaTheme="majorEastAsia" w:cstheme="majorEastAsia"/>
          <w:spacing w:val="-1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1"/>
          <w:sz w:val="24"/>
          <w:szCs w:val="24"/>
        </w:rPr>
        <w:t>井道尺寸</w:t>
      </w:r>
      <w:r>
        <w:rPr>
          <w:rFonts w:hint="eastAsia" w:asciiTheme="majorEastAsia" w:hAnsiTheme="majorEastAsia" w:eastAsiaTheme="majorEastAsia" w:cstheme="majorEastAsia"/>
          <w:spacing w:val="14"/>
          <w:sz w:val="24"/>
          <w:szCs w:val="24"/>
        </w:rPr>
        <w:t>宽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mm</w:t>
      </w:r>
      <w:r>
        <w:rPr>
          <w:rFonts w:hint="eastAsia" w:asciiTheme="majorEastAsia" w:hAnsiTheme="majorEastAsia" w:eastAsiaTheme="majorEastAsia" w:cstheme="majorEastAsia"/>
          <w:spacing w:val="14"/>
          <w:sz w:val="24"/>
          <w:szCs w:val="24"/>
        </w:rPr>
        <w:t>*深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mm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pacing w:val="-1"/>
          <w:sz w:val="24"/>
          <w:szCs w:val="24"/>
        </w:rPr>
        <w:t>2750*2800</w:t>
      </w:r>
    </w:p>
    <w:p w14:paraId="014D4C71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500" w:leftChars="0" w:firstLine="0" w:firstLineChars="0"/>
        <w:textAlignment w:val="baseline"/>
        <w:rPr>
          <w:rFonts w:hint="eastAsia" w:asciiTheme="majorEastAsia" w:hAnsiTheme="majorEastAsia" w:eastAsiaTheme="majorEastAsia" w:cstheme="majorEastAsia"/>
          <w:spacing w:val="-6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1"/>
          <w:sz w:val="24"/>
          <w:szCs w:val="24"/>
        </w:rPr>
        <w:t>底坑深度mm</w:t>
      </w:r>
      <w:r>
        <w:rPr>
          <w:rFonts w:hint="eastAsia" w:asciiTheme="majorEastAsia" w:hAnsiTheme="majorEastAsia" w:eastAsiaTheme="majorEastAsia" w:cstheme="majorEastAsia"/>
          <w:spacing w:val="-1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pacing w:val="-6"/>
          <w:sz w:val="24"/>
          <w:szCs w:val="24"/>
        </w:rPr>
        <w:t>1600</w:t>
      </w:r>
    </w:p>
    <w:p w14:paraId="2DC54266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500" w:leftChars="0" w:firstLine="0" w:firstLineChars="0"/>
        <w:textAlignment w:val="baseline"/>
        <w:rPr>
          <w:rFonts w:hint="eastAsia" w:asciiTheme="majorEastAsia" w:hAnsiTheme="majorEastAsia" w:eastAsiaTheme="majorEastAsia" w:cstheme="majorEastAsia"/>
          <w:spacing w:val="-6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spacing w:val="-1"/>
          <w:sz w:val="24"/>
          <w:szCs w:val="24"/>
        </w:rPr>
        <w:t>顶层高度mm</w:t>
      </w:r>
      <w:r>
        <w:rPr>
          <w:rFonts w:hint="eastAsia" w:asciiTheme="majorEastAsia" w:hAnsiTheme="majorEastAsia" w:eastAsiaTheme="majorEastAsia" w:cstheme="majorEastAsia"/>
          <w:spacing w:val="-1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4380</w:t>
      </w:r>
    </w:p>
    <w:p w14:paraId="3A8B7EE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0C97B5F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候梯厅讯号装置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发纹不锈钢面板；带数字和方向的液晶显示器（如非液晶显示请注明，以下有液晶显示要求的同上，须在偏离表注明）；微电脑控制；</w:t>
      </w:r>
    </w:p>
    <w:p w14:paraId="5F24572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轿厢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轿厢全部304发纹不锈钢（发纹不锈钢壁厚≥1.2mm,下同）；轿厢后壁镜子，三面扶手。</w:t>
      </w:r>
    </w:p>
    <w:p w14:paraId="39CBC1A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厅门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304发纹不锈钢</w:t>
      </w:r>
    </w:p>
    <w:p w14:paraId="4B02F6D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轿厢门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304发纹不锈钢</w:t>
      </w:r>
    </w:p>
    <w:p w14:paraId="5C21558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门套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304发纹不锈钢</w:t>
      </w:r>
    </w:p>
    <w:p w14:paraId="53BD453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轿底材质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PVC地板</w:t>
      </w:r>
    </w:p>
    <w:p w14:paraId="28CB5FC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轿顶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LED嵌入式照明、通风装置、应急照明装置。顶部预留监控摄像头位置，预留监控专用线源及接口，并能与园区监控设备联网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。</w:t>
      </w:r>
    </w:p>
    <w:p w14:paraId="6143120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轿厢内操作装置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带数字和方向显示器的发纹不锈钢面板标准操作箱；液晶显示器；32位微电脑控制，要求设有内层数显示器（具体要求与外层数显示器相同）、状态显示灯、隐蔽型对讲机和内呼叫按钮等，显示层站及运行方向指示；</w:t>
      </w:r>
    </w:p>
    <w:p w14:paraId="08587A7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操控面板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呼梯面板采用嵌入式安装方式，液晶显示器；</w:t>
      </w:r>
    </w:p>
    <w:p w14:paraId="0AB140B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电缆线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符合国家标准，采用电梯专用电缆，防火性能满足验收要求（电梯随缆及五 方通话、视频监控线缆等所有通讯线路包括在内；</w:t>
      </w:r>
    </w:p>
    <w:p w14:paraId="164DA93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对重装置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对重架要求制作精细，抗变形能力强，对重块在电梯运行时没有噪音，符合 相关安全标准，要求采用滑动式导靴，对重铁不得采用工业废料，符合环保要求；</w:t>
      </w:r>
    </w:p>
    <w:p w14:paraId="1FED4EC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门锁装置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采用电梯专用门锁，配置防扒门装置；</w:t>
      </w:r>
    </w:p>
    <w:p w14:paraId="3B66A9F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50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井道内固定件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要求其零部件结构合理，牢固耐用，抗锈蚀能力强；</w:t>
      </w:r>
    </w:p>
    <w:p w14:paraId="1361EF0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附加安全功能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配置轿厢意外移动保护，防止电梯在开门状态下，如发生意外移动离开门区，可以有效制停电梯，防止电梯持续移动，以保证乘客安全；</w:t>
      </w:r>
    </w:p>
    <w:p w14:paraId="4A7DF07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5080D8F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1A05244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0530A55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1FF04DB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04F4BEC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1135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  <w:sectPr>
          <w:footerReference r:id="rId5" w:type="default"/>
          <w:pgSz w:w="11905" w:h="16839"/>
          <w:pgMar w:top="1431" w:right="1233" w:bottom="1158" w:left="1238" w:header="0" w:footer="956" w:gutter="0"/>
          <w:cols w:space="720" w:num="1"/>
        </w:sectPr>
      </w:pPr>
    </w:p>
    <w:p w14:paraId="7C8D401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pacing w:val="-1"/>
          <w:sz w:val="28"/>
          <w:szCs w:val="28"/>
        </w:rPr>
        <w:t>2、电梯基本功能</w:t>
      </w:r>
    </w:p>
    <w:p w14:paraId="70E6664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6"/>
          <w:sz w:val="24"/>
          <w:szCs w:val="24"/>
        </w:rPr>
        <w:t>电梯基本功能包含但不限于以下项目：</w:t>
      </w:r>
    </w:p>
    <w:p w14:paraId="3D96967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8"/>
          <w:sz w:val="24"/>
          <w:szCs w:val="24"/>
        </w:rPr>
        <w:t>2.1</w:t>
      </w:r>
      <w:r>
        <w:rPr>
          <w:rFonts w:hint="eastAsia" w:asciiTheme="majorEastAsia" w:hAnsiTheme="majorEastAsia" w:eastAsiaTheme="majorEastAsia" w:cstheme="majorEastAsia"/>
          <w:spacing w:val="-42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8"/>
          <w:sz w:val="24"/>
          <w:szCs w:val="24"/>
        </w:rPr>
        <w:t>关门等待取消；</w:t>
      </w:r>
    </w:p>
    <w:p w14:paraId="52458E3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2.2</w:t>
      </w:r>
      <w:r>
        <w:rPr>
          <w:rFonts w:hint="eastAsia" w:asciiTheme="majorEastAsia" w:hAnsiTheme="majorEastAsia" w:eastAsiaTheme="majorEastAsia" w:cstheme="majorEastAsia"/>
          <w:spacing w:val="-53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反向指令自动消除</w:t>
      </w:r>
    </w:p>
    <w:p w14:paraId="3737256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2.3</w:t>
      </w:r>
      <w:r>
        <w:rPr>
          <w:rFonts w:hint="eastAsia" w:asciiTheme="majorEastAsia" w:hAnsiTheme="majorEastAsia" w:eastAsiaTheme="majorEastAsia" w:cstheme="majorEastAsia"/>
          <w:spacing w:val="-53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轿厢关门延时保护</w:t>
      </w:r>
    </w:p>
    <w:p w14:paraId="4C72315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2.4</w:t>
      </w:r>
      <w:r>
        <w:rPr>
          <w:rFonts w:hint="eastAsia" w:asciiTheme="majorEastAsia" w:hAnsiTheme="majorEastAsia" w:eastAsiaTheme="majorEastAsia" w:cstheme="majorEastAsia"/>
          <w:spacing w:val="-45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光幕门保护装置</w:t>
      </w:r>
    </w:p>
    <w:p w14:paraId="2049380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2.5</w:t>
      </w:r>
      <w:r>
        <w:rPr>
          <w:rFonts w:hint="eastAsia" w:asciiTheme="majorEastAsia" w:hAnsiTheme="majorEastAsia" w:eastAsiaTheme="majorEastAsia" w:cstheme="majorEastAsia"/>
          <w:spacing w:val="-47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开关门受阻自动折返功能</w:t>
      </w:r>
    </w:p>
    <w:p w14:paraId="2B5A7BD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2.6</w:t>
      </w:r>
      <w:r>
        <w:rPr>
          <w:rFonts w:hint="eastAsia" w:asciiTheme="majorEastAsia" w:hAnsiTheme="majorEastAsia" w:eastAsiaTheme="majorEastAsia" w:cstheme="majorEastAsia"/>
          <w:spacing w:val="-53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停梯开关</w:t>
      </w:r>
    </w:p>
    <w:p w14:paraId="31024E9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2.7</w:t>
      </w:r>
      <w:r>
        <w:rPr>
          <w:rFonts w:hint="eastAsia" w:asciiTheme="majorEastAsia" w:hAnsiTheme="majorEastAsia" w:eastAsiaTheme="majorEastAsia" w:cstheme="majorEastAsia"/>
          <w:spacing w:val="-51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开关门故障保护功能</w:t>
      </w:r>
    </w:p>
    <w:p w14:paraId="5FF1A80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7"/>
          <w:sz w:val="24"/>
          <w:szCs w:val="24"/>
        </w:rPr>
        <w:t>2.8自动返回基站</w:t>
      </w:r>
    </w:p>
    <w:p w14:paraId="0AE6084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2.9轿顶检修</w:t>
      </w:r>
    </w:p>
    <w:p w14:paraId="6AF9419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2.10</w:t>
      </w:r>
      <w:r>
        <w:rPr>
          <w:rFonts w:hint="eastAsia" w:asciiTheme="majorEastAsia" w:hAnsiTheme="majorEastAsia" w:eastAsiaTheme="majorEastAsia" w:cstheme="majorEastAsia"/>
          <w:spacing w:val="-50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应急照明</w:t>
      </w:r>
    </w:p>
    <w:p w14:paraId="534C0C9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2.11</w:t>
      </w:r>
      <w:r>
        <w:rPr>
          <w:rFonts w:hint="eastAsia" w:asciiTheme="majorEastAsia" w:hAnsiTheme="majorEastAsia" w:eastAsiaTheme="majorEastAsia" w:cstheme="majorEastAsia"/>
          <w:spacing w:val="-45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照明、换气扇自动控制功能（即停机时自动停照明、换气扇）。</w:t>
      </w:r>
    </w:p>
    <w:p w14:paraId="6724825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2.12</w:t>
      </w:r>
      <w:r>
        <w:rPr>
          <w:rFonts w:hint="eastAsia" w:asciiTheme="majorEastAsia" w:hAnsiTheme="majorEastAsia" w:eastAsiaTheme="majorEastAsia" w:cstheme="majorEastAsia"/>
          <w:spacing w:val="-39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失速保护、超速保护、超载报警</w:t>
      </w:r>
    </w:p>
    <w:p w14:paraId="6DD7415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2.13</w:t>
      </w:r>
      <w:r>
        <w:rPr>
          <w:rFonts w:hint="eastAsia" w:asciiTheme="majorEastAsia" w:hAnsiTheme="majorEastAsia" w:eastAsiaTheme="majorEastAsia" w:cstheme="majorEastAsia"/>
          <w:spacing w:val="-51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轿内轿外显示按钮</w:t>
      </w:r>
    </w:p>
    <w:p w14:paraId="2FA5233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2.14</w:t>
      </w:r>
      <w:r>
        <w:rPr>
          <w:rFonts w:hint="eastAsia" w:asciiTheme="majorEastAsia" w:hAnsiTheme="majorEastAsia" w:eastAsiaTheme="majorEastAsia" w:cstheme="majorEastAsia"/>
          <w:spacing w:val="-35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厅外及轿厢运行方向指示、数字指示</w:t>
      </w:r>
    </w:p>
    <w:p w14:paraId="6F32304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2.15</w:t>
      </w:r>
      <w:r>
        <w:rPr>
          <w:rFonts w:hint="eastAsia" w:asciiTheme="majorEastAsia" w:hAnsiTheme="majorEastAsia" w:eastAsiaTheme="majorEastAsia" w:cstheme="majorEastAsia"/>
          <w:spacing w:val="-50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五方对讲通话功能</w:t>
      </w:r>
    </w:p>
    <w:p w14:paraId="3A570E0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2.16</w:t>
      </w:r>
      <w:r>
        <w:rPr>
          <w:rFonts w:hint="eastAsia" w:asciiTheme="majorEastAsia" w:hAnsiTheme="majorEastAsia" w:eastAsiaTheme="majorEastAsia" w:cstheme="majorEastAsia"/>
          <w:spacing w:val="-51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预留视频监控功能</w:t>
      </w:r>
    </w:p>
    <w:p w14:paraId="3055F40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2.17</w:t>
      </w:r>
      <w:r>
        <w:rPr>
          <w:rFonts w:hint="eastAsia" w:asciiTheme="majorEastAsia" w:hAnsiTheme="majorEastAsia" w:eastAsiaTheme="majorEastAsia" w:cstheme="majorEastAsia"/>
          <w:spacing w:val="-50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轿厢警铃</w:t>
      </w:r>
    </w:p>
    <w:p w14:paraId="5F77F9E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2.18</w:t>
      </w:r>
      <w:r>
        <w:rPr>
          <w:rFonts w:hint="eastAsia" w:asciiTheme="majorEastAsia" w:hAnsiTheme="majorEastAsia" w:eastAsiaTheme="majorEastAsia" w:cstheme="majorEastAsia"/>
          <w:spacing w:val="-44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本层厅外开门</w:t>
      </w:r>
    </w:p>
    <w:p w14:paraId="362F360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2.19</w:t>
      </w:r>
      <w:r>
        <w:rPr>
          <w:rFonts w:hint="eastAsia" w:asciiTheme="majorEastAsia" w:hAnsiTheme="majorEastAsia" w:eastAsiaTheme="majorEastAsia" w:cstheme="majorEastAsia"/>
          <w:spacing w:val="-47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初始化运行</w:t>
      </w:r>
    </w:p>
    <w:p w14:paraId="67C098B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2.20</w:t>
      </w:r>
      <w:r>
        <w:rPr>
          <w:rFonts w:hint="eastAsia" w:asciiTheme="majorEastAsia" w:hAnsiTheme="majorEastAsia" w:eastAsiaTheme="majorEastAsia" w:cstheme="majorEastAsia"/>
          <w:spacing w:val="-44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终端楼层保护</w:t>
      </w:r>
    </w:p>
    <w:p w14:paraId="4DE1420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2.21</w:t>
      </w:r>
      <w:r>
        <w:rPr>
          <w:rFonts w:hint="eastAsia" w:asciiTheme="majorEastAsia" w:hAnsiTheme="majorEastAsia" w:eastAsiaTheme="majorEastAsia" w:cstheme="majorEastAsia"/>
          <w:spacing w:val="-45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轿厢开门保护</w:t>
      </w:r>
    </w:p>
    <w:p w14:paraId="21C09FE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2.22</w:t>
      </w:r>
      <w:r>
        <w:rPr>
          <w:rFonts w:hint="eastAsia" w:asciiTheme="majorEastAsia" w:hAnsiTheme="majorEastAsia" w:eastAsiaTheme="majorEastAsia" w:cstheme="majorEastAsia"/>
          <w:spacing w:val="-41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启动时力矩补偿</w:t>
      </w:r>
    </w:p>
    <w:p w14:paraId="5DA8A2A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2.23</w:t>
      </w:r>
      <w:r>
        <w:rPr>
          <w:rFonts w:hint="eastAsia" w:asciiTheme="majorEastAsia" w:hAnsiTheme="majorEastAsia" w:eastAsiaTheme="majorEastAsia" w:cstheme="majorEastAsia"/>
          <w:spacing w:val="-44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开关门按钮灯</w:t>
      </w:r>
    </w:p>
    <w:p w14:paraId="5E5135D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7"/>
          <w:sz w:val="24"/>
          <w:szCs w:val="24"/>
        </w:rPr>
        <w:t>2.24 自动平层</w:t>
      </w:r>
    </w:p>
    <w:p w14:paraId="631D072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2.25</w:t>
      </w:r>
      <w:r>
        <w:rPr>
          <w:rFonts w:hint="eastAsia" w:asciiTheme="majorEastAsia" w:hAnsiTheme="majorEastAsia" w:eastAsiaTheme="majorEastAsia" w:cstheme="majorEastAsia"/>
          <w:spacing w:val="-32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断电应急就近平层功能</w:t>
      </w:r>
    </w:p>
    <w:p w14:paraId="5630911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2.26</w:t>
      </w:r>
      <w:r>
        <w:rPr>
          <w:rFonts w:hint="eastAsia" w:asciiTheme="majorEastAsia" w:hAnsiTheme="majorEastAsia" w:eastAsiaTheme="majorEastAsia" w:cstheme="majorEastAsia"/>
          <w:spacing w:val="-51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相邻电梯并联功能</w:t>
      </w:r>
    </w:p>
    <w:p w14:paraId="4972175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2.27</w:t>
      </w:r>
      <w:r>
        <w:rPr>
          <w:rFonts w:hint="eastAsia" w:asciiTheme="majorEastAsia" w:hAnsiTheme="majorEastAsia" w:eastAsiaTheme="majorEastAsia" w:cstheme="majorEastAsia"/>
          <w:spacing w:val="-53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手自动切换功能</w:t>
      </w:r>
    </w:p>
    <w:p w14:paraId="02CBFEA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2.28</w:t>
      </w:r>
      <w:r>
        <w:rPr>
          <w:rFonts w:hint="eastAsia" w:asciiTheme="majorEastAsia" w:hAnsiTheme="majorEastAsia" w:eastAsiaTheme="majorEastAsia" w:cstheme="majorEastAsia"/>
          <w:spacing w:val="-44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4"/>
          <w:szCs w:val="24"/>
        </w:rPr>
        <w:t>误选取消功能</w:t>
      </w:r>
    </w:p>
    <w:p w14:paraId="1266A7C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2.29</w:t>
      </w:r>
      <w:r>
        <w:rPr>
          <w:rFonts w:hint="eastAsia" w:asciiTheme="majorEastAsia" w:hAnsiTheme="majorEastAsia" w:eastAsiaTheme="majorEastAsia" w:cstheme="majorEastAsia"/>
          <w:spacing w:val="-45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紧急消防操作及迫降功能</w:t>
      </w:r>
    </w:p>
    <w:p w14:paraId="43ECC63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2.30</w:t>
      </w:r>
      <w:r>
        <w:rPr>
          <w:rFonts w:hint="eastAsia" w:asciiTheme="majorEastAsia" w:hAnsiTheme="majorEastAsia" w:eastAsiaTheme="majorEastAsia" w:cstheme="majorEastAsia"/>
          <w:spacing w:val="-43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4"/>
          <w:szCs w:val="24"/>
        </w:rPr>
        <w:t>封楼层及预设楼层选择功能</w:t>
      </w:r>
    </w:p>
    <w:p w14:paraId="36CFC03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0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pacing w:val="-5"/>
          <w:sz w:val="24"/>
          <w:szCs w:val="24"/>
        </w:rPr>
        <w:t>2.31</w:t>
      </w:r>
      <w:r>
        <w:rPr>
          <w:rFonts w:hint="eastAsia" w:asciiTheme="majorEastAsia" w:hAnsiTheme="majorEastAsia" w:eastAsiaTheme="majorEastAsia" w:cstheme="majorEastAsia"/>
          <w:spacing w:val="-42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5"/>
          <w:sz w:val="24"/>
          <w:szCs w:val="24"/>
        </w:rPr>
        <w:t>预留智能</w:t>
      </w:r>
      <w:r>
        <w:rPr>
          <w:rFonts w:hint="eastAsia" w:asciiTheme="majorEastAsia" w:hAnsiTheme="majorEastAsia" w:eastAsiaTheme="majorEastAsia" w:cstheme="majorEastAsia"/>
          <w:spacing w:val="-39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5"/>
          <w:sz w:val="24"/>
          <w:szCs w:val="24"/>
        </w:rPr>
        <w:t>IC</w:t>
      </w:r>
      <w:r>
        <w:rPr>
          <w:rFonts w:hint="eastAsia" w:asciiTheme="majorEastAsia" w:hAnsiTheme="majorEastAsia" w:eastAsiaTheme="majorEastAsia" w:cstheme="majorEastAsia"/>
          <w:spacing w:val="-50"/>
          <w:sz w:val="24"/>
          <w:szCs w:val="24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5"/>
          <w:sz w:val="24"/>
          <w:szCs w:val="24"/>
        </w:rPr>
        <w:t>卡功能</w:t>
      </w:r>
    </w:p>
    <w:p w14:paraId="7D69523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sectPr>
      <w:footerReference r:id="rId6" w:type="default"/>
      <w:pgSz w:w="11905" w:h="16839"/>
      <w:pgMar w:top="1402" w:right="1785" w:bottom="1158" w:left="1785" w:header="0" w:footer="95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11D3E">
    <w:pPr>
      <w:spacing w:line="223" w:lineRule="auto"/>
      <w:ind w:left="464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16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DA6A0">
    <w:pPr>
      <w:spacing w:line="222" w:lineRule="auto"/>
      <w:ind w:left="409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E4603"/>
    <w:rsid w:val="1B1465DE"/>
    <w:rsid w:val="1C055E22"/>
    <w:rsid w:val="218B0C10"/>
    <w:rsid w:val="29363ABF"/>
    <w:rsid w:val="3D9F7E20"/>
    <w:rsid w:val="3E9571B9"/>
    <w:rsid w:val="4A83134F"/>
    <w:rsid w:val="571A1A7B"/>
    <w:rsid w:val="587C7C57"/>
    <w:rsid w:val="664B7EA3"/>
    <w:rsid w:val="67FC1454"/>
    <w:rsid w:val="699B4C9D"/>
    <w:rsid w:val="6CDA3D2E"/>
    <w:rsid w:val="70BB4BAC"/>
    <w:rsid w:val="7434641A"/>
    <w:rsid w:val="743B4C93"/>
    <w:rsid w:val="7B7E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1048</Words>
  <Characters>1196</Characters>
  <Lines>0</Lines>
  <Paragraphs>0</Paragraphs>
  <TotalTime>8</TotalTime>
  <ScaleCrop>false</ScaleCrop>
  <LinksUpToDate>false</LinksUpToDate>
  <CharactersWithSpaces>1254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2025-07-10T06:30:00Z</dcterms:created>
  <dc:creator>iJeff</dc:creator>
  <cp:lastModifiedBy>iJeff</cp:lastModifiedBy>
  <dcterms:modified xsi:type="dcterms:W3CDTF">2025-07-10T06:58:37Z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3384FCC3579D4313816DF2FF8B211C44_11</vt:lpwstr>
  </property>
  <property fmtid="{D5CDD505-2E9C-101B-9397-08002B2CF9AE}" pid="4" name="KSOTemplateDocerSaveRecord">
    <vt:lpwstr>eyJoZGlkIjoiYjJlNmViZmZjMTQ2ODFhNmE1ODY4YjBhMGZlZjMxYmQiLCJ1c2VySWQiOiIzOTAzNzc0MzEifQ==</vt:lpwstr>
  </property>
</Properties>
</file>