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67954" w:rsidRPr="008B6473" w:rsidRDefault="00621320" w:rsidP="008B6473">
      <w:pPr>
        <w:pStyle w:val="Heading1"/>
        <w:jc w:val="center"/>
        <w:rPr>
          <w:rFonts w:ascii="黑体" w:eastAsia="黑体" w:hAnsi="黑体"/>
          <w:sz w:val="32"/>
          <w:szCs w:val="32"/>
        </w:rPr>
      </w:pPr>
      <w:r>
        <w:rPr>
          <w:rFonts w:ascii="黑体" w:eastAsia="黑体" w:hAnsi="黑体" w:hint="eastAsia"/>
          <w:sz w:val="32"/>
          <w:szCs w:val="32"/>
          <w:lang w:eastAsia="zh-CN"/>
        </w:rPr>
        <w:t>基于L</w:t>
      </w:r>
      <w:r>
        <w:rPr>
          <w:rFonts w:ascii="黑体" w:eastAsia="黑体" w:hAnsi="黑体"/>
          <w:sz w:val="32"/>
          <w:szCs w:val="32"/>
          <w:lang w:eastAsia="zh-CN"/>
        </w:rPr>
        <w:t>S-OPT</w:t>
      </w:r>
      <w:r>
        <w:rPr>
          <w:rFonts w:ascii="黑体" w:eastAsia="黑体" w:hAnsi="黑体" w:hint="eastAsia"/>
          <w:sz w:val="32"/>
          <w:szCs w:val="32"/>
          <w:lang w:eastAsia="zh-CN"/>
        </w:rPr>
        <w:t>聚合物材料对标方法的研究</w:t>
      </w:r>
    </w:p>
    <w:p w:rsidR="00267954" w:rsidRPr="008B6473" w:rsidRDefault="00621320">
      <w:pPr>
        <w:jc w:val="center"/>
        <w:rPr>
          <w:rFonts w:asciiTheme="minorEastAsia" w:eastAsiaTheme="minorEastAsia" w:hAnsiTheme="minorEastAsia"/>
          <w:sz w:val="28"/>
          <w:szCs w:val="28"/>
        </w:rPr>
      </w:pPr>
      <w:r>
        <w:rPr>
          <w:rFonts w:asciiTheme="minorEastAsia" w:eastAsiaTheme="minorEastAsia" w:hAnsiTheme="minorEastAsia" w:hint="eastAsia"/>
          <w:sz w:val="28"/>
          <w:szCs w:val="28"/>
          <w:lang w:eastAsia="zh-CN"/>
        </w:rPr>
        <w:t>王予津</w:t>
      </w:r>
      <w:r>
        <w:rPr>
          <w:rFonts w:asciiTheme="minorEastAsia" w:eastAsiaTheme="minorEastAsia" w:hAnsiTheme="minorEastAsia"/>
          <w:sz w:val="28"/>
          <w:szCs w:val="28"/>
        </w:rPr>
        <w:tab/>
      </w:r>
      <w:r w:rsidR="00127C58" w:rsidRPr="008B6473">
        <w:rPr>
          <w:rFonts w:asciiTheme="minorEastAsia" w:eastAsiaTheme="minorEastAsia" w:hAnsiTheme="minorEastAsia"/>
          <w:sz w:val="28"/>
          <w:szCs w:val="28"/>
          <w:vertAlign w:val="superscript"/>
        </w:rPr>
        <w:t>1</w:t>
      </w:r>
      <w:r w:rsidR="00127C58" w:rsidRPr="008B6473">
        <w:rPr>
          <w:rFonts w:asciiTheme="minorEastAsia" w:eastAsiaTheme="minorEastAsia" w:hAnsiTheme="minorEastAsia"/>
          <w:sz w:val="28"/>
          <w:szCs w:val="28"/>
        </w:rPr>
        <w:t>，</w:t>
      </w:r>
      <w:r>
        <w:rPr>
          <w:rFonts w:asciiTheme="minorEastAsia" w:eastAsiaTheme="minorEastAsia" w:hAnsiTheme="minorEastAsia" w:hint="eastAsia"/>
          <w:sz w:val="28"/>
          <w:szCs w:val="28"/>
          <w:lang w:eastAsia="zh-CN"/>
        </w:rPr>
        <w:t>叶晔</w:t>
      </w:r>
      <w:r>
        <w:rPr>
          <w:rFonts w:asciiTheme="minorEastAsia" w:eastAsiaTheme="minorEastAsia" w:hAnsiTheme="minorEastAsia" w:hint="eastAsia"/>
          <w:sz w:val="28"/>
          <w:szCs w:val="28"/>
          <w:vertAlign w:val="superscript"/>
          <w:lang w:eastAsia="zh-CN"/>
        </w:rPr>
        <w:t>1</w:t>
      </w:r>
      <w:r w:rsidR="00127C58" w:rsidRPr="008B6473">
        <w:rPr>
          <w:rFonts w:asciiTheme="minorEastAsia" w:eastAsiaTheme="minorEastAsia" w:hAnsiTheme="minorEastAsia"/>
          <w:sz w:val="28"/>
          <w:szCs w:val="28"/>
        </w:rPr>
        <w:t xml:space="preserve"> </w:t>
      </w:r>
      <w:r>
        <w:rPr>
          <w:rFonts w:asciiTheme="minorEastAsia" w:eastAsiaTheme="minorEastAsia" w:hAnsiTheme="minorEastAsia" w:hint="eastAsia"/>
          <w:sz w:val="28"/>
          <w:szCs w:val="28"/>
          <w:lang w:eastAsia="zh-CN"/>
        </w:rPr>
        <w:t>，刘强</w:t>
      </w:r>
      <w:r>
        <w:rPr>
          <w:rFonts w:asciiTheme="minorEastAsia" w:eastAsiaTheme="minorEastAsia" w:hAnsiTheme="minorEastAsia" w:hint="eastAsia"/>
          <w:sz w:val="28"/>
          <w:szCs w:val="28"/>
          <w:vertAlign w:val="superscript"/>
          <w:lang w:eastAsia="zh-CN"/>
        </w:rPr>
        <w:t>1</w:t>
      </w:r>
    </w:p>
    <w:p w:rsidR="00267954" w:rsidRPr="00621320" w:rsidRDefault="00127C58" w:rsidP="00621320">
      <w:pPr>
        <w:jc w:val="center"/>
        <w:rPr>
          <w:rFonts w:asciiTheme="minorEastAsia" w:eastAsiaTheme="minorEastAsia" w:hAnsiTheme="minorEastAsia"/>
        </w:rPr>
      </w:pPr>
      <w:r w:rsidRPr="008B6473">
        <w:rPr>
          <w:rFonts w:asciiTheme="minorEastAsia" w:eastAsiaTheme="minorEastAsia" w:hAnsiTheme="minorEastAsia"/>
        </w:rPr>
        <w:t xml:space="preserve">（1 </w:t>
      </w:r>
      <w:r w:rsidR="00621320">
        <w:rPr>
          <w:rFonts w:asciiTheme="minorEastAsia" w:eastAsiaTheme="minorEastAsia" w:hAnsiTheme="minorEastAsia" w:hint="eastAsia"/>
          <w:lang w:eastAsia="zh-CN"/>
        </w:rPr>
        <w:t>奥托立夫（上海）汽车安全系统研发有限</w:t>
      </w:r>
      <w:r w:rsidRPr="008B6473">
        <w:rPr>
          <w:rFonts w:asciiTheme="minorEastAsia" w:eastAsiaTheme="minorEastAsia" w:hAnsiTheme="minorEastAsia"/>
        </w:rPr>
        <w:t xml:space="preserve">公司，上海 </w:t>
      </w:r>
      <w:r w:rsidR="00621320">
        <w:rPr>
          <w:rFonts w:asciiTheme="minorEastAsia" w:eastAsiaTheme="minorEastAsia" w:hAnsiTheme="minorEastAsia" w:hint="eastAsia"/>
          <w:lang w:eastAsia="zh-CN"/>
        </w:rPr>
        <w:t>201807</w:t>
      </w:r>
      <w:r w:rsidRPr="008B6473">
        <w:rPr>
          <w:rFonts w:asciiTheme="minorEastAsia" w:eastAsiaTheme="minorEastAsia" w:hAnsiTheme="minorEastAsia"/>
        </w:rPr>
        <w:t>）</w:t>
      </w:r>
    </w:p>
    <w:p w:rsidR="00267954" w:rsidRDefault="00267954"/>
    <w:p w:rsidR="00267954" w:rsidRDefault="00127C58">
      <w:pPr>
        <w:ind w:firstLine="360"/>
        <w:rPr>
          <w:rFonts w:ascii="Verdana" w:hAnsi="Verdana" w:cs="Tahoma"/>
          <w:szCs w:val="21"/>
        </w:rPr>
      </w:pPr>
      <w:r>
        <w:rPr>
          <w:b/>
        </w:rPr>
        <w:t>摘要：</w:t>
      </w:r>
      <w:r>
        <w:rPr>
          <w:b/>
        </w:rPr>
        <w:t xml:space="preserve"> </w:t>
      </w:r>
      <w:r w:rsidR="00ED019C" w:rsidRPr="00ED019C">
        <w:rPr>
          <w:rFonts w:hint="eastAsia"/>
          <w:lang w:eastAsia="zh-CN"/>
        </w:rPr>
        <w:t>聚合物材料</w:t>
      </w:r>
      <w:r w:rsidR="00ED019C">
        <w:rPr>
          <w:rFonts w:hint="eastAsia"/>
          <w:lang w:eastAsia="zh-CN"/>
        </w:rPr>
        <w:t>做</w:t>
      </w:r>
      <w:r w:rsidR="00ED019C" w:rsidRPr="00ED019C">
        <w:rPr>
          <w:rFonts w:hint="eastAsia"/>
          <w:lang w:eastAsia="zh-CN"/>
        </w:rPr>
        <w:t>为</w:t>
      </w:r>
      <w:r w:rsidR="00DC7E31" w:rsidRPr="00ED019C">
        <w:rPr>
          <w:rFonts w:hint="eastAsia"/>
          <w:lang w:eastAsia="zh-CN"/>
        </w:rPr>
        <w:t>汽车</w:t>
      </w:r>
      <w:r w:rsidR="00DC7E31">
        <w:rPr>
          <w:rFonts w:hint="eastAsia"/>
          <w:lang w:eastAsia="zh-CN"/>
        </w:rPr>
        <w:t>轻量化</w:t>
      </w:r>
      <w:r w:rsidR="00ED019C">
        <w:rPr>
          <w:rFonts w:hint="eastAsia"/>
          <w:lang w:eastAsia="zh-CN"/>
        </w:rPr>
        <w:t>关键技术，在满足设计要求的前提下逐渐替代部分金属部件。聚合物材料力学特性对温度和加载速率等因素表现相对金属材料更为敏感，因此很难获得准确的聚合物材料本构模型</w:t>
      </w:r>
      <w:r w:rsidR="006D2927">
        <w:rPr>
          <w:rFonts w:hint="eastAsia"/>
          <w:lang w:eastAsia="zh-CN"/>
        </w:rPr>
        <w:t>用于</w:t>
      </w:r>
      <w:r w:rsidR="00ED019C">
        <w:rPr>
          <w:rFonts w:hint="eastAsia"/>
          <w:lang w:eastAsia="zh-CN"/>
        </w:rPr>
        <w:t>相关的仿真分析。</w:t>
      </w:r>
      <w:r w:rsidR="00A50109">
        <w:rPr>
          <w:rFonts w:hint="eastAsia"/>
          <w:lang w:eastAsia="zh-CN"/>
        </w:rPr>
        <w:t>本文</w:t>
      </w:r>
      <w:r w:rsidR="00AC767E">
        <w:rPr>
          <w:rFonts w:hint="eastAsia"/>
          <w:lang w:eastAsia="zh-CN"/>
        </w:rPr>
        <w:t>针对</w:t>
      </w:r>
      <w:r w:rsidR="00AC767E">
        <w:rPr>
          <w:rFonts w:hint="eastAsia"/>
          <w:lang w:eastAsia="zh-CN"/>
        </w:rPr>
        <w:t>安全气囊罩盖材料</w:t>
      </w:r>
      <w:r w:rsidR="00AC767E">
        <w:rPr>
          <w:rFonts w:hint="eastAsia"/>
          <w:lang w:eastAsia="zh-CN"/>
        </w:rPr>
        <w:t>开展研究，</w:t>
      </w:r>
      <w:r w:rsidR="00A50109">
        <w:rPr>
          <w:rFonts w:hint="eastAsia"/>
          <w:lang w:eastAsia="zh-CN"/>
        </w:rPr>
        <w:t>基于不同温度和加载速率下的单轴拉伸实验数据，采用</w:t>
      </w:r>
      <w:r w:rsidR="00A50109">
        <w:rPr>
          <w:lang w:eastAsia="zh-CN"/>
        </w:rPr>
        <w:t>LS-OPT</w:t>
      </w:r>
      <w:r w:rsidR="00A50109">
        <w:rPr>
          <w:rFonts w:hint="eastAsia"/>
          <w:lang w:eastAsia="zh-CN"/>
        </w:rPr>
        <w:t>对该材料的应力应变曲线和失效</w:t>
      </w:r>
      <w:r w:rsidR="006D2927">
        <w:rPr>
          <w:rFonts w:hint="eastAsia"/>
          <w:lang w:eastAsia="zh-CN"/>
        </w:rPr>
        <w:t>模型中</w:t>
      </w:r>
      <w:r w:rsidR="00A50109">
        <w:rPr>
          <w:rFonts w:hint="eastAsia"/>
          <w:lang w:eastAsia="zh-CN"/>
        </w:rPr>
        <w:t>的关键参数进行优化，并将其应用到实际气囊点爆仿真，与试验对</w:t>
      </w:r>
      <w:r w:rsidR="006D2927">
        <w:rPr>
          <w:rFonts w:hint="eastAsia"/>
          <w:lang w:eastAsia="zh-CN"/>
        </w:rPr>
        <w:t>标</w:t>
      </w:r>
      <w:r w:rsidR="00A50109">
        <w:rPr>
          <w:rFonts w:hint="eastAsia"/>
          <w:lang w:eastAsia="zh-CN"/>
        </w:rPr>
        <w:t>，获得了较好的一致性。</w:t>
      </w:r>
    </w:p>
    <w:p w:rsidR="00267954" w:rsidRDefault="00267954">
      <w:pPr>
        <w:ind w:left="540" w:right="565"/>
      </w:pPr>
    </w:p>
    <w:p w:rsidR="00267954" w:rsidRDefault="00127C58">
      <w:pPr>
        <w:ind w:firstLine="360"/>
      </w:pPr>
      <w:r>
        <w:rPr>
          <w:b/>
        </w:rPr>
        <w:t>关键词：</w:t>
      </w:r>
      <w:r w:rsidR="006D2927">
        <w:rPr>
          <w:rFonts w:hint="eastAsia"/>
          <w:lang w:eastAsia="zh-CN"/>
        </w:rPr>
        <w:t>聚合物，安全气囊罩盖，</w:t>
      </w:r>
      <w:r w:rsidR="006D2927">
        <w:rPr>
          <w:lang w:eastAsia="zh-CN"/>
        </w:rPr>
        <w:t>LS-OPT</w:t>
      </w:r>
      <w:r w:rsidR="006D2927">
        <w:rPr>
          <w:rFonts w:hint="eastAsia"/>
          <w:lang w:eastAsia="zh-CN"/>
        </w:rPr>
        <w:t>，单轴拉伸，试验对标</w:t>
      </w:r>
    </w:p>
    <w:p w:rsidR="00267954" w:rsidRDefault="00267954">
      <w:pPr>
        <w:rPr>
          <w:szCs w:val="21"/>
        </w:rPr>
      </w:pPr>
    </w:p>
    <w:p w:rsidR="00267954" w:rsidRPr="00AD6085" w:rsidRDefault="00AD6085" w:rsidP="00AD6085">
      <w:pPr>
        <w:pStyle w:val="Heading2"/>
        <w:spacing w:before="120" w:after="120" w:line="240" w:lineRule="auto"/>
        <w:rPr>
          <w:rFonts w:ascii="黑体" w:hAnsi="黑体"/>
          <w:b w:val="0"/>
          <w:sz w:val="28"/>
          <w:szCs w:val="28"/>
        </w:rPr>
      </w:pPr>
      <w:r w:rsidRPr="00AD6085">
        <w:rPr>
          <w:rFonts w:ascii="黑体" w:hAnsi="黑体"/>
          <w:b w:val="0"/>
          <w:sz w:val="28"/>
          <w:szCs w:val="28"/>
        </w:rPr>
        <w:t>0</w:t>
      </w:r>
      <w:r>
        <w:rPr>
          <w:rFonts w:ascii="黑体" w:hAnsi="黑体"/>
          <w:b w:val="0"/>
          <w:sz w:val="28"/>
          <w:szCs w:val="28"/>
        </w:rPr>
        <w:t xml:space="preserve"> </w:t>
      </w:r>
      <w:r>
        <w:rPr>
          <w:rFonts w:ascii="黑体" w:hAnsi="黑体" w:hint="eastAsia"/>
          <w:b w:val="0"/>
          <w:sz w:val="28"/>
          <w:szCs w:val="28"/>
          <w:lang w:eastAsia="zh-CN"/>
        </w:rPr>
        <w:t>引言</w:t>
      </w:r>
    </w:p>
    <w:p w:rsidR="005168C1" w:rsidRDefault="003A217F" w:rsidP="00FA55FD">
      <w:pPr>
        <w:ind w:firstLine="360"/>
        <w:rPr>
          <w:lang w:eastAsia="zh-CN"/>
        </w:rPr>
      </w:pPr>
      <w:r>
        <w:rPr>
          <w:rFonts w:hint="eastAsia"/>
          <w:lang w:eastAsia="zh-CN"/>
        </w:rPr>
        <w:t>随着全球对环境</w:t>
      </w:r>
      <w:r w:rsidR="005168C1">
        <w:rPr>
          <w:rFonts w:hint="eastAsia"/>
          <w:lang w:eastAsia="zh-CN"/>
        </w:rPr>
        <w:t>和能耗</w:t>
      </w:r>
      <w:r>
        <w:rPr>
          <w:rFonts w:hint="eastAsia"/>
          <w:lang w:eastAsia="zh-CN"/>
        </w:rPr>
        <w:t>的关注日益提高，</w:t>
      </w:r>
      <w:r w:rsidR="00E33957">
        <w:rPr>
          <w:rFonts w:hint="eastAsia"/>
          <w:lang w:eastAsia="zh-CN"/>
        </w:rPr>
        <w:t>包</w:t>
      </w:r>
      <w:r w:rsidR="005168C1">
        <w:rPr>
          <w:rFonts w:hint="eastAsia"/>
          <w:lang w:eastAsia="zh-CN"/>
        </w:rPr>
        <w:t>括</w:t>
      </w:r>
      <w:r w:rsidR="00E33957">
        <w:rPr>
          <w:rFonts w:hint="eastAsia"/>
          <w:lang w:eastAsia="zh-CN"/>
        </w:rPr>
        <w:t>复合材料</w:t>
      </w:r>
      <w:r w:rsidR="00AC2222">
        <w:rPr>
          <w:rFonts w:hint="eastAsia"/>
          <w:lang w:eastAsia="zh-CN"/>
        </w:rPr>
        <w:t>、工程</w:t>
      </w:r>
      <w:r w:rsidR="00E33957">
        <w:rPr>
          <w:rFonts w:hint="eastAsia"/>
          <w:lang w:eastAsia="zh-CN"/>
        </w:rPr>
        <w:t>塑料和橡胶在内的高分子聚合物材料</w:t>
      </w:r>
      <w:r w:rsidR="005168C1">
        <w:rPr>
          <w:rFonts w:hint="eastAsia"/>
          <w:lang w:eastAsia="zh-CN"/>
        </w:rPr>
        <w:t>，因其材料性能具有较高的强质比，被</w:t>
      </w:r>
      <w:r w:rsidR="00E33957">
        <w:rPr>
          <w:rFonts w:hint="eastAsia"/>
          <w:lang w:eastAsia="zh-CN"/>
        </w:rPr>
        <w:t>越来越多的应用到汽车轻量化</w:t>
      </w:r>
      <w:r w:rsidR="00C27E6F">
        <w:rPr>
          <w:rFonts w:hint="eastAsia"/>
          <w:lang w:eastAsia="zh-CN"/>
        </w:rPr>
        <w:t>设计</w:t>
      </w:r>
      <w:r w:rsidR="005168C1">
        <w:rPr>
          <w:rFonts w:hint="eastAsia"/>
          <w:lang w:eastAsia="zh-CN"/>
        </w:rPr>
        <w:t>当中</w:t>
      </w:r>
      <w:r w:rsidR="00E33957">
        <w:rPr>
          <w:rFonts w:hint="eastAsia"/>
          <w:lang w:eastAsia="zh-CN"/>
        </w:rPr>
        <w:t>。</w:t>
      </w:r>
      <w:r w:rsidR="005168C1">
        <w:rPr>
          <w:rFonts w:hint="eastAsia"/>
          <w:lang w:eastAsia="zh-CN"/>
        </w:rPr>
        <w:t>但是，相对于传统金属材料，</w:t>
      </w:r>
      <w:r w:rsidR="00222428">
        <w:rPr>
          <w:rFonts w:hint="eastAsia"/>
          <w:lang w:eastAsia="zh-CN"/>
        </w:rPr>
        <w:t>聚合物材料</w:t>
      </w:r>
      <w:r w:rsidR="005168C1">
        <w:rPr>
          <w:rFonts w:hint="eastAsia"/>
          <w:lang w:eastAsia="zh-CN"/>
        </w:rPr>
        <w:t>在不同温度和加载速率下所表现出了巨大差异性和敏感性</w:t>
      </w:r>
      <w:r w:rsidR="00820B3C">
        <w:rPr>
          <w:rFonts w:hint="eastAsia"/>
          <w:lang w:eastAsia="zh-CN"/>
        </w:rPr>
        <w:t>，这些差异包括弹性模量，峰值应力，应力应变曲线以及失效应变</w:t>
      </w:r>
      <w:r w:rsidR="005168C1">
        <w:rPr>
          <w:rFonts w:hint="eastAsia"/>
          <w:lang w:eastAsia="zh-CN"/>
        </w:rPr>
        <w:t>，对与基于有限元仿真的部件设计方法而言，</w:t>
      </w:r>
      <w:r w:rsidR="00C32CE8">
        <w:rPr>
          <w:rFonts w:hint="eastAsia"/>
          <w:lang w:eastAsia="zh-CN"/>
        </w:rPr>
        <w:t>材料本构模型的准确程度都都会</w:t>
      </w:r>
      <w:r w:rsidR="005168C1">
        <w:rPr>
          <w:rFonts w:hint="eastAsia"/>
          <w:lang w:eastAsia="zh-CN"/>
        </w:rPr>
        <w:t>部件强度及完整型的评定</w:t>
      </w:r>
      <w:r w:rsidR="00C32CE8">
        <w:rPr>
          <w:rFonts w:hint="eastAsia"/>
          <w:lang w:eastAsia="zh-CN"/>
        </w:rPr>
        <w:t>产生影响</w:t>
      </w:r>
      <w:r w:rsidR="005168C1">
        <w:rPr>
          <w:rFonts w:hint="eastAsia"/>
          <w:lang w:eastAsia="zh-CN"/>
        </w:rPr>
        <w:t>。</w:t>
      </w:r>
    </w:p>
    <w:p w:rsidR="00057FB2" w:rsidRDefault="00F40130" w:rsidP="00FA55FD">
      <w:pPr>
        <w:ind w:firstLine="360"/>
        <w:rPr>
          <w:lang w:eastAsia="zh-CN"/>
        </w:rPr>
      </w:pPr>
      <w:r>
        <w:rPr>
          <w:rFonts w:hint="eastAsia"/>
          <w:lang w:eastAsia="zh-CN"/>
        </w:rPr>
        <w:t>聚合物的本构模型取决于聚合物的</w:t>
      </w:r>
      <w:r w:rsidR="002221D3">
        <w:rPr>
          <w:rFonts w:hint="eastAsia"/>
          <w:lang w:eastAsia="zh-CN"/>
        </w:rPr>
        <w:t>微观</w:t>
      </w:r>
      <w:r>
        <w:rPr>
          <w:rFonts w:hint="eastAsia"/>
          <w:lang w:eastAsia="zh-CN"/>
        </w:rPr>
        <w:t>结构，及其玻璃化转变温度</w:t>
      </w:r>
      <w:r w:rsidR="00AD4B95">
        <w:rPr>
          <w:rFonts w:hint="eastAsia"/>
          <w:lang w:eastAsia="zh-CN"/>
        </w:rPr>
        <w:t>和熔点温度</w:t>
      </w:r>
      <w:r w:rsidR="008F6B03">
        <w:rPr>
          <w:lang w:eastAsia="zh-CN"/>
        </w:rPr>
        <w:t>[1]</w:t>
      </w:r>
      <w:r>
        <w:rPr>
          <w:rFonts w:hint="eastAsia"/>
          <w:lang w:eastAsia="zh-CN"/>
        </w:rPr>
        <w:t>。</w:t>
      </w:r>
      <w:r w:rsidR="00AD4B95">
        <w:rPr>
          <w:rFonts w:hint="eastAsia"/>
          <w:lang w:eastAsia="zh-CN"/>
        </w:rPr>
        <w:t>因此，</w:t>
      </w:r>
      <w:r w:rsidR="009C6CDF">
        <w:rPr>
          <w:rFonts w:hint="eastAsia"/>
          <w:lang w:eastAsia="zh-CN"/>
        </w:rPr>
        <w:t xml:space="preserve"> </w:t>
      </w:r>
      <w:r w:rsidR="00F227FA">
        <w:rPr>
          <w:rFonts w:hint="eastAsia"/>
          <w:lang w:eastAsia="zh-CN"/>
        </w:rPr>
        <w:t>1</w:t>
      </w:r>
      <w:r w:rsidR="00F227FA">
        <w:rPr>
          <w:lang w:eastAsia="zh-CN"/>
        </w:rPr>
        <w:t>955</w:t>
      </w:r>
      <w:r w:rsidR="00F227FA">
        <w:rPr>
          <w:rFonts w:hint="eastAsia"/>
          <w:lang w:eastAsia="zh-CN"/>
        </w:rPr>
        <w:t>年，</w:t>
      </w:r>
      <w:r w:rsidR="00A92301">
        <w:rPr>
          <w:lang w:eastAsia="zh-CN"/>
        </w:rPr>
        <w:t>Ree</w:t>
      </w:r>
      <w:r w:rsidR="00A92301">
        <w:rPr>
          <w:rFonts w:hint="eastAsia"/>
          <w:lang w:eastAsia="zh-CN"/>
        </w:rPr>
        <w:t>和</w:t>
      </w:r>
      <w:r w:rsidR="00F227FA">
        <w:rPr>
          <w:lang w:eastAsia="zh-CN"/>
        </w:rPr>
        <w:t>Eyring</w:t>
      </w:r>
      <w:r w:rsidR="00F227FA" w:rsidRPr="00F227FA">
        <w:rPr>
          <w:rFonts w:hint="eastAsia"/>
          <w:vertAlign w:val="superscript"/>
          <w:lang w:eastAsia="zh-CN"/>
        </w:rPr>
        <w:t>[</w:t>
      </w:r>
      <w:r w:rsidR="00571281">
        <w:rPr>
          <w:vertAlign w:val="superscript"/>
          <w:lang w:eastAsia="zh-CN"/>
        </w:rPr>
        <w:t>1</w:t>
      </w:r>
      <w:r w:rsidR="00F227FA" w:rsidRPr="00F227FA">
        <w:rPr>
          <w:vertAlign w:val="superscript"/>
          <w:lang w:eastAsia="zh-CN"/>
        </w:rPr>
        <w:t>]</w:t>
      </w:r>
      <w:r w:rsidR="00294353" w:rsidRPr="00294353">
        <w:rPr>
          <w:rFonts w:hint="eastAsia"/>
          <w:lang w:eastAsia="zh-CN"/>
        </w:rPr>
        <w:t>首先</w:t>
      </w:r>
      <w:r w:rsidR="00A92301">
        <w:rPr>
          <w:rFonts w:hint="eastAsia"/>
          <w:lang w:eastAsia="zh-CN"/>
        </w:rPr>
        <w:t>提出了描述聚合物材料</w:t>
      </w:r>
      <w:r w:rsidR="009C6CDF">
        <w:rPr>
          <w:rFonts w:hint="eastAsia"/>
          <w:lang w:eastAsia="zh-CN"/>
        </w:rPr>
        <w:t>两个转变温度和分子链力学特性</w:t>
      </w:r>
      <w:r w:rsidR="00A92301">
        <w:rPr>
          <w:rFonts w:hint="eastAsia"/>
          <w:lang w:eastAsia="zh-CN"/>
        </w:rPr>
        <w:t>的理论。在此理论基础上，</w:t>
      </w:r>
      <w:r w:rsidR="00A92301">
        <w:rPr>
          <w:rFonts w:hint="eastAsia"/>
          <w:lang w:eastAsia="zh-CN"/>
        </w:rPr>
        <w:t>Haward</w:t>
      </w:r>
      <w:r w:rsidR="00A92301">
        <w:rPr>
          <w:rFonts w:hint="eastAsia"/>
          <w:lang w:eastAsia="zh-CN"/>
        </w:rPr>
        <w:t>和</w:t>
      </w:r>
      <w:r w:rsidR="00A92301">
        <w:rPr>
          <w:rFonts w:hint="eastAsia"/>
          <w:lang w:eastAsia="zh-CN"/>
        </w:rPr>
        <w:t>Thackray</w:t>
      </w:r>
      <w:r w:rsidR="00A92301">
        <w:rPr>
          <w:rFonts w:hint="eastAsia"/>
          <w:lang w:eastAsia="zh-CN"/>
        </w:rPr>
        <w:t>提出了对应的</w:t>
      </w:r>
      <w:r w:rsidR="00294353">
        <w:rPr>
          <w:rFonts w:hint="eastAsia"/>
          <w:lang w:eastAsia="zh-CN"/>
        </w:rPr>
        <w:t>本构模型</w:t>
      </w:r>
      <w:r w:rsidR="00A92301">
        <w:rPr>
          <w:rFonts w:hint="eastAsia"/>
          <w:lang w:eastAsia="zh-CN"/>
        </w:rPr>
        <w:t>，</w:t>
      </w:r>
      <w:r w:rsidR="00A92301">
        <w:rPr>
          <w:rFonts w:hint="eastAsia"/>
          <w:lang w:eastAsia="zh-CN"/>
        </w:rPr>
        <w:t>D</w:t>
      </w:r>
      <w:r w:rsidR="00A92301">
        <w:rPr>
          <w:lang w:eastAsia="zh-CN"/>
        </w:rPr>
        <w:t>YNA</w:t>
      </w:r>
      <w:r w:rsidR="00A92301">
        <w:rPr>
          <w:rFonts w:hint="eastAsia"/>
          <w:lang w:eastAsia="zh-CN"/>
        </w:rPr>
        <w:t>中对应的模型为</w:t>
      </w:r>
      <w:r w:rsidR="00A92301">
        <w:rPr>
          <w:rFonts w:hint="eastAsia"/>
          <w:lang w:eastAsia="zh-CN"/>
        </w:rPr>
        <w:t>1</w:t>
      </w:r>
      <w:r w:rsidR="00A92301">
        <w:rPr>
          <w:lang w:eastAsia="zh-CN"/>
        </w:rPr>
        <w:t>68</w:t>
      </w:r>
      <w:r w:rsidR="00A92301">
        <w:rPr>
          <w:rFonts w:hint="eastAsia"/>
          <w:lang w:eastAsia="zh-CN"/>
        </w:rPr>
        <w:t>号单元</w:t>
      </w:r>
      <w:r w:rsidR="00AD4B95">
        <w:rPr>
          <w:rFonts w:hint="eastAsia"/>
          <w:lang w:eastAsia="zh-CN"/>
        </w:rPr>
        <w:t>。</w:t>
      </w:r>
      <w:r w:rsidR="00AD4B95">
        <w:rPr>
          <w:rFonts w:hint="eastAsia"/>
          <w:lang w:eastAsia="zh-CN"/>
        </w:rPr>
        <w:t>1995</w:t>
      </w:r>
      <w:r w:rsidR="00AD4B95">
        <w:rPr>
          <w:rFonts w:hint="eastAsia"/>
          <w:lang w:eastAsia="zh-CN"/>
        </w:rPr>
        <w:t>年，</w:t>
      </w:r>
      <w:r w:rsidR="00AD4B95">
        <w:rPr>
          <w:lang w:eastAsia="zh-CN"/>
        </w:rPr>
        <w:t>Arruda</w:t>
      </w:r>
      <w:r w:rsidR="00AD4B95">
        <w:rPr>
          <w:rFonts w:hint="eastAsia"/>
          <w:lang w:eastAsia="zh-CN"/>
        </w:rPr>
        <w:t>和</w:t>
      </w:r>
      <w:r w:rsidR="00AD4B95">
        <w:rPr>
          <w:rFonts w:hint="eastAsia"/>
          <w:lang w:eastAsia="zh-CN"/>
        </w:rPr>
        <w:t>Boyce</w:t>
      </w:r>
      <w:r w:rsidR="00AD4B95">
        <w:rPr>
          <w:rFonts w:hint="eastAsia"/>
          <w:lang w:eastAsia="zh-CN"/>
        </w:rPr>
        <w:t>提出的以他们命名的</w:t>
      </w:r>
      <w:bookmarkStart w:id="0" w:name="OLE_LINK1"/>
      <w:bookmarkStart w:id="1" w:name="OLE_LINK2"/>
      <w:r w:rsidR="00AD4B95">
        <w:rPr>
          <w:lang w:eastAsia="zh-CN"/>
        </w:rPr>
        <w:t>Arruda-Boyce</w:t>
      </w:r>
      <w:r w:rsidR="00AD4B95">
        <w:rPr>
          <w:rFonts w:hint="eastAsia"/>
          <w:lang w:eastAsia="zh-CN"/>
        </w:rPr>
        <w:t>模型</w:t>
      </w:r>
      <w:bookmarkEnd w:id="0"/>
      <w:bookmarkEnd w:id="1"/>
      <w:r w:rsidR="00AD4B95">
        <w:rPr>
          <w:rFonts w:hint="eastAsia"/>
          <w:lang w:eastAsia="zh-CN"/>
        </w:rPr>
        <w:t>（也称八链模型）成为了应用最为广泛的线性粘弹性本构模型，主要用于类橡胶材料的仿真</w:t>
      </w:r>
      <w:r w:rsidR="0089588E">
        <w:rPr>
          <w:rFonts w:hint="eastAsia"/>
          <w:lang w:eastAsia="zh-CN"/>
        </w:rPr>
        <w:t>，</w:t>
      </w:r>
      <w:r w:rsidR="0089588E">
        <w:rPr>
          <w:lang w:eastAsia="zh-CN"/>
        </w:rPr>
        <w:t>DYNA</w:t>
      </w:r>
      <w:r w:rsidR="0089588E">
        <w:rPr>
          <w:rFonts w:hint="eastAsia"/>
          <w:lang w:eastAsia="zh-CN"/>
        </w:rPr>
        <w:t>中对应的</w:t>
      </w:r>
      <w:r w:rsidR="0089588E">
        <w:rPr>
          <w:rFonts w:hint="eastAsia"/>
          <w:lang w:eastAsia="zh-CN"/>
        </w:rPr>
        <w:t>127</w:t>
      </w:r>
      <w:r w:rsidR="0089588E">
        <w:rPr>
          <w:rFonts w:hint="eastAsia"/>
          <w:lang w:eastAsia="zh-CN"/>
        </w:rPr>
        <w:t>号卡片</w:t>
      </w:r>
      <w:r w:rsidR="00AD4B95">
        <w:rPr>
          <w:rFonts w:hint="eastAsia"/>
          <w:lang w:eastAsia="zh-CN"/>
        </w:rPr>
        <w:t>。</w:t>
      </w:r>
      <w:r w:rsidR="009C6CDF">
        <w:rPr>
          <w:rFonts w:hint="eastAsia"/>
          <w:lang w:eastAsia="zh-CN"/>
        </w:rPr>
        <w:t>在此基础上又提出了多种基于</w:t>
      </w:r>
      <w:r w:rsidR="009C6CDF">
        <w:rPr>
          <w:lang w:eastAsia="zh-CN"/>
        </w:rPr>
        <w:t>Arruda-Boyce</w:t>
      </w:r>
      <w:r w:rsidR="009C6CDF">
        <w:rPr>
          <w:rFonts w:hint="eastAsia"/>
          <w:lang w:eastAsia="zh-CN"/>
        </w:rPr>
        <w:t>模型</w:t>
      </w:r>
      <w:r w:rsidR="009C6CDF">
        <w:rPr>
          <w:rFonts w:hint="eastAsia"/>
          <w:lang w:eastAsia="zh-CN"/>
        </w:rPr>
        <w:t>的改进模型。</w:t>
      </w:r>
      <w:r w:rsidR="00057FB2">
        <w:rPr>
          <w:rFonts w:hint="eastAsia"/>
          <w:lang w:eastAsia="zh-CN"/>
        </w:rPr>
        <w:t>但这些模型只考虑应变率，温度对聚合物材料屈服前的力学特性，因此多数模型用于只考虑材料线弹性阶段的动力学仿真</w:t>
      </w:r>
      <w:r w:rsidR="003053D7">
        <w:rPr>
          <w:rFonts w:hint="eastAsia"/>
          <w:lang w:eastAsia="zh-CN"/>
        </w:rPr>
        <w:t>，</w:t>
      </w:r>
      <w:r w:rsidR="00057FB2">
        <w:rPr>
          <w:rFonts w:hint="eastAsia"/>
          <w:lang w:eastAsia="zh-CN"/>
        </w:rPr>
        <w:t>而对于材料</w:t>
      </w:r>
      <w:r w:rsidR="003053D7">
        <w:rPr>
          <w:rFonts w:hint="eastAsia"/>
          <w:lang w:eastAsia="zh-CN"/>
        </w:rPr>
        <w:t>屈曲后的材料力学特性研究还存在较大的困难</w:t>
      </w:r>
      <w:r w:rsidR="0071575F">
        <w:rPr>
          <w:rFonts w:hint="eastAsia"/>
          <w:lang w:eastAsia="zh-CN"/>
        </w:rPr>
        <w:t>，这主要取决于温度、因变率等参数</w:t>
      </w:r>
      <w:r w:rsidR="00664564">
        <w:rPr>
          <w:rFonts w:hint="eastAsia"/>
          <w:lang w:eastAsia="zh-CN"/>
        </w:rPr>
        <w:t>的</w:t>
      </w:r>
      <w:r w:rsidR="0071575F">
        <w:rPr>
          <w:rFonts w:hint="eastAsia"/>
          <w:lang w:eastAsia="zh-CN"/>
        </w:rPr>
        <w:t>影响。</w:t>
      </w:r>
      <w:r w:rsidR="00CF4660">
        <w:rPr>
          <w:lang w:eastAsia="zh-CN"/>
        </w:rPr>
        <w:t>B</w:t>
      </w:r>
      <w:r w:rsidR="00CF4660">
        <w:rPr>
          <w:rFonts w:hint="eastAsia"/>
          <w:lang w:eastAsia="zh-CN"/>
        </w:rPr>
        <w:t>oyce</w:t>
      </w:r>
      <w:r w:rsidR="00CF4660">
        <w:rPr>
          <w:rFonts w:hint="eastAsia"/>
          <w:lang w:eastAsia="zh-CN"/>
        </w:rPr>
        <w:t>团队在其后续的研究中，也进一步完善他们的模型，建立了考虑材料屈曲后的本构模型，该模型考虑了包括高应变率，不同温度和大变形。尽管在构建考虑温度、应变率以及压力在内统一的聚合物本构模型做出了很多努力，但是其所得结果仍然很难满足工程的实际需求。</w:t>
      </w:r>
    </w:p>
    <w:p w:rsidR="00FF6244" w:rsidRDefault="00FF6244" w:rsidP="00FA55FD">
      <w:pPr>
        <w:ind w:firstLine="360"/>
        <w:rPr>
          <w:rFonts w:hint="eastAsia"/>
          <w:lang w:eastAsia="zh-CN"/>
        </w:rPr>
      </w:pPr>
      <w:r>
        <w:rPr>
          <w:rFonts w:hint="eastAsia"/>
          <w:lang w:eastAsia="zh-CN"/>
        </w:rPr>
        <w:t>由于无法</w:t>
      </w:r>
    </w:p>
    <w:p w:rsidR="00FA55FD" w:rsidRDefault="005168C1" w:rsidP="00FA55FD">
      <w:pPr>
        <w:ind w:firstLine="360"/>
        <w:rPr>
          <w:lang w:eastAsia="zh-CN"/>
        </w:rPr>
      </w:pPr>
      <w:r>
        <w:rPr>
          <w:rFonts w:hint="eastAsia"/>
          <w:lang w:eastAsia="zh-CN"/>
        </w:rPr>
        <w:t>为了将温度和应变率同时考虑到一个统一的材料本构模型中，国内外学者开展大量的试验，并基于试验建立不同的本构模型用于实际的仿真工作中。</w:t>
      </w:r>
      <w:bookmarkStart w:id="2" w:name="_GoBack"/>
      <w:bookmarkEnd w:id="2"/>
    </w:p>
    <w:p w:rsidR="005D5A82" w:rsidRDefault="005D5A82" w:rsidP="00FA55FD">
      <w:pPr>
        <w:ind w:firstLine="360"/>
        <w:rPr>
          <w:lang w:eastAsia="zh-CN"/>
        </w:rPr>
      </w:pPr>
    </w:p>
    <w:p w:rsidR="005D5A82" w:rsidRDefault="005D5A82" w:rsidP="00FA55FD">
      <w:pPr>
        <w:ind w:firstLine="360"/>
        <w:rPr>
          <w:lang w:eastAsia="zh-CN"/>
        </w:rPr>
      </w:pPr>
    </w:p>
    <w:p w:rsidR="005D5A82" w:rsidRDefault="005D5A82" w:rsidP="005D5A82">
      <w:pPr>
        <w:rPr>
          <w:rFonts w:ascii="Arial" w:hAnsi="Arial" w:cs="Arial"/>
          <w:color w:val="222222"/>
          <w:sz w:val="20"/>
          <w:szCs w:val="20"/>
          <w:shd w:val="clear" w:color="auto" w:fill="FFFFFF"/>
        </w:rPr>
      </w:pPr>
      <w:r>
        <w:rPr>
          <w:rFonts w:ascii="Arial" w:hAnsi="Arial" w:cs="Arial" w:hint="eastAsia"/>
          <w:color w:val="222222"/>
          <w:sz w:val="20"/>
          <w:szCs w:val="20"/>
          <w:shd w:val="clear" w:color="auto" w:fill="FFFFFF"/>
          <w:lang w:eastAsia="zh-CN"/>
        </w:rPr>
        <w:t>[</w:t>
      </w:r>
      <w:r>
        <w:rPr>
          <w:rFonts w:ascii="Arial" w:hAnsi="Arial" w:cs="Arial"/>
          <w:color w:val="222222"/>
          <w:sz w:val="20"/>
          <w:szCs w:val="20"/>
          <w:shd w:val="clear" w:color="auto" w:fill="FFFFFF"/>
          <w:lang w:eastAsia="zh-CN"/>
        </w:rPr>
        <w:t>1]</w:t>
      </w:r>
      <w:r>
        <w:rPr>
          <w:rFonts w:ascii="Arial" w:hAnsi="Arial" w:cs="Arial"/>
          <w:color w:val="222222"/>
          <w:sz w:val="20"/>
          <w:szCs w:val="20"/>
          <w:shd w:val="clear" w:color="auto" w:fill="FFFFFF"/>
        </w:rPr>
        <w:t>Ree T, Eyring H. Theory of non</w:t>
      </w:r>
      <w:r>
        <w:rPr>
          <w:rFonts w:ascii="Cambria Math" w:hAnsi="Cambria Math" w:cs="Cambria Math"/>
          <w:color w:val="222222"/>
          <w:sz w:val="20"/>
          <w:szCs w:val="20"/>
          <w:shd w:val="clear" w:color="auto" w:fill="FFFFFF"/>
        </w:rPr>
        <w:t>‐</w:t>
      </w:r>
      <w:r>
        <w:rPr>
          <w:rFonts w:ascii="Arial" w:hAnsi="Arial" w:cs="Arial"/>
          <w:color w:val="222222"/>
          <w:sz w:val="20"/>
          <w:szCs w:val="20"/>
          <w:shd w:val="clear" w:color="auto" w:fill="FFFFFF"/>
        </w:rPr>
        <w:t>newtonian flow. [J]. Journal of Applied Physics, 1955, 26(7): 793-800.</w:t>
      </w:r>
    </w:p>
    <w:p w:rsidR="00034C57" w:rsidRDefault="00034C57" w:rsidP="005D5A82">
      <w:pPr>
        <w:rPr>
          <w:lang w:eastAsia="zh-CN"/>
        </w:rPr>
      </w:pPr>
      <w:r>
        <w:rPr>
          <w:rFonts w:ascii="Arial" w:hAnsi="Arial" w:cs="Arial"/>
          <w:color w:val="222222"/>
          <w:sz w:val="20"/>
          <w:szCs w:val="20"/>
          <w:shd w:val="clear" w:color="auto" w:fill="FFFFFF"/>
          <w:lang w:eastAsia="zh-CN"/>
        </w:rPr>
        <w:lastRenderedPageBreak/>
        <w:t>[2]</w:t>
      </w:r>
      <w:r w:rsidRPr="00034C57">
        <w:rPr>
          <w:rFonts w:ascii="Arial" w:hAnsi="Arial" w:cs="Arial"/>
          <w:color w:val="222222"/>
          <w:sz w:val="20"/>
          <w:szCs w:val="20"/>
          <w:shd w:val="clear" w:color="auto" w:fill="FFFFFF"/>
        </w:rPr>
        <w:t xml:space="preserve"> </w:t>
      </w:r>
      <w:r>
        <w:rPr>
          <w:rFonts w:ascii="Arial" w:hAnsi="Arial" w:cs="Arial"/>
          <w:color w:val="222222"/>
          <w:sz w:val="20"/>
          <w:szCs w:val="20"/>
          <w:shd w:val="clear" w:color="auto" w:fill="FFFFFF"/>
        </w:rPr>
        <w:t>Arruda E M, Boyce M C. Evolution of plastic anisotropy in amorphous polymers during finite straining[J]. International Journal of Plasticity, 1993, 9(6): 697-720.</w:t>
      </w:r>
    </w:p>
    <w:p w:rsidR="00222428" w:rsidRDefault="00222428" w:rsidP="00AC2222">
      <w:pPr>
        <w:ind w:firstLine="360"/>
        <w:rPr>
          <w:lang w:eastAsia="zh-CN"/>
        </w:rPr>
      </w:pPr>
    </w:p>
    <w:p w:rsidR="00267954" w:rsidRDefault="009919EA" w:rsidP="00AC2222">
      <w:pPr>
        <w:ind w:firstLine="360"/>
      </w:pPr>
      <w:hyperlink r:id="rId7" w:history="1">
        <w:r w:rsidR="00C27E6F" w:rsidRPr="002C7FEF">
          <w:rPr>
            <w:rStyle w:val="Hyperlink"/>
          </w:rPr>
          <w:t>https://www.grandviewresearch.com/industry-analysis/automotive-plastics-market</w:t>
        </w:r>
      </w:hyperlink>
    </w:p>
    <w:p w:rsidR="001D63E6" w:rsidRDefault="009919EA" w:rsidP="001D63E6">
      <w:hyperlink r:id="rId8" w:history="1">
        <w:r w:rsidR="00F5432B" w:rsidRPr="002C7FEF">
          <w:rPr>
            <w:rStyle w:val="Hyperlink"/>
          </w:rPr>
          <w:t>file:///C:/Users/yujin.wang/Downloads/Global%20Automotive%20Plastic%20Additive%20Market_stamped.pdf</w:t>
        </w:r>
      </w:hyperlink>
    </w:p>
    <w:p w:rsidR="00267954" w:rsidRDefault="00127C58">
      <w:pPr>
        <w:pStyle w:val="Heading2"/>
        <w:spacing w:before="120" w:after="120" w:line="240" w:lineRule="auto"/>
        <w:rPr>
          <w:rFonts w:ascii="黑体" w:hAnsi="黑体"/>
          <w:b w:val="0"/>
          <w:sz w:val="28"/>
          <w:szCs w:val="28"/>
        </w:rPr>
      </w:pPr>
      <w:r>
        <w:rPr>
          <w:rFonts w:ascii="黑体" w:hAnsi="黑体"/>
          <w:b w:val="0"/>
          <w:sz w:val="28"/>
          <w:szCs w:val="28"/>
        </w:rPr>
        <w:t>1 工程应用模型 （一级标题，黑体，四号，段前段后0.5行）</w:t>
      </w:r>
    </w:p>
    <w:p w:rsidR="00267954" w:rsidRDefault="00127C58">
      <w:pPr>
        <w:spacing w:before="156" w:after="156"/>
        <w:rPr>
          <w:rFonts w:ascii="宋体" w:hAnsi="宋体"/>
          <w:sz w:val="24"/>
        </w:rPr>
      </w:pPr>
      <w:r>
        <w:rPr>
          <w:rFonts w:ascii="宋体" w:hAnsi="宋体"/>
          <w:sz w:val="24"/>
        </w:rPr>
        <w:t>1.1 工程应用 （二级标题，宋体，小四，段前段后0.5行）</w:t>
      </w:r>
    </w:p>
    <w:p w:rsidR="00267954" w:rsidRDefault="00127C58" w:rsidP="00263A50">
      <w:r>
        <w:tab/>
      </w:r>
      <w:r>
        <w:t>三级标题、正文、图表抬头等均用宋体五号字。</w:t>
      </w:r>
    </w:p>
    <w:p w:rsidR="00267954" w:rsidRDefault="00127C58" w:rsidP="00263A50">
      <w:pPr>
        <w:rPr>
          <w:rFonts w:ascii="Verdana" w:hAnsi="Verdana" w:cs="Tahoma"/>
        </w:rPr>
      </w:pPr>
      <w:r>
        <w:tab/>
      </w:r>
      <w:r w:rsidRPr="00263A50">
        <w:t>近年来随着</w:t>
      </w:r>
      <w:r w:rsidRPr="00263A50">
        <w:t>CAE</w:t>
      </w:r>
      <w:r w:rsidRPr="00263A50">
        <w:t>技术在中国的迅速发展，</w:t>
      </w:r>
      <w:r w:rsidRPr="00263A50">
        <w:t>LS-DYNA</w:t>
      </w:r>
      <w:r w:rsidRPr="00263A50">
        <w:t>软件作为业界著名的显式动力分析软件，已获得国内用户的认可，并广泛运用在汽车工业、金属成形、航空航天、电子电器</w:t>
      </w:r>
      <w:r>
        <w:rPr>
          <w:rFonts w:ascii="Verdana" w:hAnsi="Verdana" w:cs="Tahoma"/>
        </w:rPr>
        <w:t>等领域中。</w:t>
      </w:r>
    </w:p>
    <w:p w:rsidR="002E1574" w:rsidRDefault="00127C58" w:rsidP="002E1574">
      <w:pPr>
        <w:ind w:firstLineChars="200" w:firstLine="420"/>
      </w:pPr>
      <w:r>
        <w:t>LSTC</w:t>
      </w:r>
      <w:r>
        <w:t>是美国著名的仿真分析软件公司，旗下产品包括</w:t>
      </w:r>
      <w:r>
        <w:t>LS-DYNA, LS-PrePost, LS-OPT</w:t>
      </w:r>
      <w:r>
        <w:t>等。针对用户在使用</w:t>
      </w:r>
      <w:r>
        <w:t>LS-DYNA</w:t>
      </w:r>
      <w:r>
        <w:t>系列软件时可能存在的各种技术问题，</w:t>
      </w:r>
      <w:r>
        <w:t xml:space="preserve"> </w:t>
      </w:r>
      <w:r w:rsidR="002E1574" w:rsidRPr="002E1574">
        <w:rPr>
          <w:rFonts w:hint="eastAsia"/>
        </w:rPr>
        <w:t>美国</w:t>
      </w:r>
      <w:r w:rsidR="002E1574" w:rsidRPr="002E1574">
        <w:rPr>
          <w:rFonts w:hint="eastAsia"/>
        </w:rPr>
        <w:t>LSTC</w:t>
      </w:r>
      <w:r w:rsidR="002E1574" w:rsidRPr="002E1574">
        <w:rPr>
          <w:rFonts w:hint="eastAsia"/>
        </w:rPr>
        <w:t>公司与上海仿坤软件科技有限公司定于</w:t>
      </w:r>
      <w:r w:rsidR="002E1574" w:rsidRPr="002E1574">
        <w:rPr>
          <w:rFonts w:hint="eastAsia"/>
        </w:rPr>
        <w:t>2019</w:t>
      </w:r>
      <w:r w:rsidR="002E1574" w:rsidRPr="002E1574">
        <w:rPr>
          <w:rFonts w:hint="eastAsia"/>
        </w:rPr>
        <w:t>年</w:t>
      </w:r>
      <w:r w:rsidR="002E1574" w:rsidRPr="002E1574">
        <w:rPr>
          <w:rFonts w:hint="eastAsia"/>
        </w:rPr>
        <w:t>10</w:t>
      </w:r>
      <w:r w:rsidR="002E1574" w:rsidRPr="002E1574">
        <w:rPr>
          <w:rFonts w:hint="eastAsia"/>
        </w:rPr>
        <w:t>月</w:t>
      </w:r>
      <w:r w:rsidR="002E1574" w:rsidRPr="002E1574">
        <w:rPr>
          <w:rFonts w:hint="eastAsia"/>
        </w:rPr>
        <w:t>21-23</w:t>
      </w:r>
      <w:r w:rsidR="002E1574" w:rsidRPr="002E1574">
        <w:rPr>
          <w:rFonts w:hint="eastAsia"/>
        </w:rPr>
        <w:t>日在中国上海举办第四届中国</w:t>
      </w:r>
      <w:r w:rsidR="002E1574" w:rsidRPr="002E1574">
        <w:rPr>
          <w:rFonts w:hint="eastAsia"/>
        </w:rPr>
        <w:t>LS-DYNA®</w:t>
      </w:r>
      <w:r w:rsidR="002E1574" w:rsidRPr="002E1574">
        <w:rPr>
          <w:rFonts w:hint="eastAsia"/>
        </w:rPr>
        <w:t>用户大会。作为业界知名的技术分享品牌活动，</w:t>
      </w:r>
      <w:r w:rsidR="002E1574" w:rsidRPr="002E1574">
        <w:rPr>
          <w:rFonts w:hint="eastAsia"/>
        </w:rPr>
        <w:t>LSTC</w:t>
      </w:r>
      <w:r w:rsidR="002E1574" w:rsidRPr="002E1574">
        <w:rPr>
          <w:rFonts w:hint="eastAsia"/>
        </w:rPr>
        <w:t>公司将通过本次大会向各行业的参会代表展示和分享</w:t>
      </w:r>
      <w:r w:rsidR="002E1574" w:rsidRPr="002E1574">
        <w:rPr>
          <w:rFonts w:hint="eastAsia"/>
        </w:rPr>
        <w:t>LSTC</w:t>
      </w:r>
      <w:r w:rsidR="002E1574" w:rsidRPr="002E1574">
        <w:rPr>
          <w:rFonts w:hint="eastAsia"/>
        </w:rPr>
        <w:t>公司最新的产品功能及开发策略，并邀请海内外业内专家，</w:t>
      </w:r>
      <w:r w:rsidR="002E1574" w:rsidRPr="002E1574">
        <w:rPr>
          <w:rFonts w:hint="eastAsia"/>
        </w:rPr>
        <w:t>LSTC</w:t>
      </w:r>
      <w:r w:rsidR="002E1574" w:rsidRPr="002E1574">
        <w:rPr>
          <w:rFonts w:hint="eastAsia"/>
        </w:rPr>
        <w:t>的技术骨干及广大知名用户及典型用户分享使用经验和成功案例，共同探讨</w:t>
      </w:r>
      <w:r w:rsidR="002E1574" w:rsidRPr="002E1574">
        <w:rPr>
          <w:rFonts w:hint="eastAsia"/>
        </w:rPr>
        <w:t>LS-DYNA</w:t>
      </w:r>
      <w:r w:rsidR="002E1574" w:rsidRPr="002E1574">
        <w:rPr>
          <w:rFonts w:hint="eastAsia"/>
        </w:rPr>
        <w:t>软件的最新技术及行业发展趋势</w:t>
      </w:r>
      <w:r w:rsidR="002E1574">
        <w:t>。公司希望中国</w:t>
      </w:r>
      <w:r w:rsidR="002E1574">
        <w:t>LS-DYNA</w:t>
      </w:r>
      <w:r w:rsidR="002E1574">
        <w:t>用户大会定期举办并成为学术界和工业界展示研究成果和了解软件最新发展动态的重要平台。</w:t>
      </w:r>
    </w:p>
    <w:p w:rsidR="00267954" w:rsidRPr="008B6473" w:rsidRDefault="00127C58" w:rsidP="002E1574">
      <w:pPr>
        <w:ind w:firstLineChars="200" w:firstLine="560"/>
        <w:rPr>
          <w:rFonts w:ascii="黑体" w:eastAsia="黑体" w:hAnsi="黑体"/>
          <w:b/>
          <w:sz w:val="28"/>
          <w:szCs w:val="28"/>
        </w:rPr>
      </w:pPr>
      <w:r w:rsidRPr="008B6473">
        <w:rPr>
          <w:rFonts w:ascii="黑体" w:eastAsia="黑体" w:hAnsi="黑体"/>
          <w:sz w:val="28"/>
          <w:szCs w:val="28"/>
        </w:rPr>
        <w:t>2 模型离散 （一级标题，黑体，四号，段前段后0.5行）</w:t>
      </w:r>
    </w:p>
    <w:p w:rsidR="00267954" w:rsidRDefault="00127C58">
      <w:pPr>
        <w:spacing w:before="156" w:after="156"/>
        <w:rPr>
          <w:rFonts w:ascii="宋体" w:hAnsi="宋体"/>
          <w:sz w:val="24"/>
        </w:rPr>
      </w:pPr>
      <w:r>
        <w:rPr>
          <w:rFonts w:ascii="宋体" w:hAnsi="宋体"/>
          <w:sz w:val="24"/>
        </w:rPr>
        <w:t>2.1 模型离散 （二级标题，宋体，小四，段前段后0.5行）</w:t>
      </w:r>
    </w:p>
    <w:p w:rsidR="00267954" w:rsidRDefault="00127C58" w:rsidP="005D753D">
      <w:r>
        <w:rPr>
          <w:rFonts w:ascii="Verdana" w:hAnsi="Verdana"/>
        </w:rPr>
        <w:tab/>
      </w:r>
      <w:r>
        <w:t>本次大会中开发者和用户之间的互动和交流占非常重要的地位。为了促进</w:t>
      </w:r>
      <w:r>
        <w:t>LS-DYNA</w:t>
      </w:r>
      <w:r>
        <w:t>用户的技术交流并拓展</w:t>
      </w:r>
      <w:r>
        <w:t>LS-DYNA</w:t>
      </w:r>
      <w:r>
        <w:t>的应用领域，在此，我们热诚欢迎来自各个领域使用</w:t>
      </w:r>
      <w:r>
        <w:t>LS-DYNA</w:t>
      </w:r>
      <w:r>
        <w:t>应用成果的技术论文，恳请各位不吝赐稿。优秀的论文作者，将被邀请作为此次大会的演讲嘉宾。</w:t>
      </w:r>
    </w:p>
    <w:p w:rsidR="00267954" w:rsidRDefault="00127C58">
      <w:pPr>
        <w:ind w:firstLine="359"/>
        <w:jc w:val="right"/>
        <w:rPr>
          <w:rFonts w:ascii="Verdana" w:hAnsi="Verdana" w:cs="Tahoma"/>
          <w:szCs w:val="21"/>
        </w:rPr>
      </w:pPr>
      <w:r>
        <w:rPr>
          <w:rFonts w:ascii="宋体" w:hAnsi="宋体" w:cs="Tahoma"/>
          <w:szCs w:val="21"/>
        </w:rPr>
        <w:t xml:space="preserve">公式居中，编号右对齐                            </w:t>
      </w:r>
      <w:r>
        <w:rPr>
          <w:rFonts w:ascii="Verdana" w:hAnsi="Verdana" w:cs="Tahoma"/>
          <w:szCs w:val="21"/>
        </w:rPr>
        <w:t xml:space="preserve">  (1)</w:t>
      </w:r>
    </w:p>
    <w:p w:rsidR="00267954" w:rsidRDefault="00127C58" w:rsidP="005D0181">
      <w:r>
        <w:tab/>
      </w:r>
      <w:r>
        <w:t>近年来随着</w:t>
      </w:r>
      <w:r>
        <w:t>CAE</w:t>
      </w:r>
      <w:r>
        <w:t>技术在中国的迅速发展，</w:t>
      </w:r>
      <w:r>
        <w:t>LS-DYNA</w:t>
      </w:r>
      <w:r>
        <w:t>软件作为业界著名的显式动力分析软件，已获得国内用户的认可，并广泛运用在汽车工业、金属成形、航空航天、电子电器等领域中。</w:t>
      </w:r>
    </w:p>
    <w:p w:rsidR="00C51923" w:rsidRDefault="00127C58" w:rsidP="00C51923">
      <w:pPr>
        <w:ind w:firstLine="359"/>
        <w:jc w:val="right"/>
        <w:rPr>
          <w:szCs w:val="21"/>
          <w:lang w:eastAsia="zh-CN"/>
        </w:rPr>
      </w:pPr>
      <w:r>
        <w:rPr>
          <w:rFonts w:ascii="宋体" w:hAnsi="宋体"/>
          <w:szCs w:val="21"/>
        </w:rPr>
        <w:t xml:space="preserve">公式居中，编号右对齐                            </w:t>
      </w:r>
      <w:r>
        <w:rPr>
          <w:szCs w:val="21"/>
        </w:rPr>
        <w:t xml:space="preserve">  (2)</w:t>
      </w:r>
    </w:p>
    <w:p w:rsidR="00C51923" w:rsidRPr="00C51923" w:rsidRDefault="00C51923" w:rsidP="00C51923">
      <w:pPr>
        <w:ind w:left="205" w:right="525" w:firstLine="425"/>
        <w:rPr>
          <w:szCs w:val="21"/>
          <w:lang w:eastAsia="zh-CN"/>
        </w:rPr>
      </w:pPr>
      <w:r>
        <w:rPr>
          <w:noProof/>
          <w:lang w:eastAsia="zh-CN"/>
        </w:rPr>
        <w:lastRenderedPageBreak/>
        <w:drawing>
          <wp:inline distT="0" distB="0" distL="0" distR="0">
            <wp:extent cx="1704975" cy="1981200"/>
            <wp:effectExtent l="0" t="0" r="9525" b="0"/>
            <wp:docPr id="3"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704975" cy="1981200"/>
                    </a:xfrm>
                    <a:prstGeom prst="rect">
                      <a:avLst/>
                    </a:prstGeom>
                    <a:noFill/>
                    <a:ln>
                      <a:noFill/>
                    </a:ln>
                  </pic:spPr>
                </pic:pic>
              </a:graphicData>
            </a:graphic>
          </wp:inline>
        </w:drawing>
      </w:r>
      <w:r>
        <w:rPr>
          <w:rFonts w:hint="eastAsia"/>
        </w:rPr>
        <w:t xml:space="preserve">    </w:t>
      </w:r>
      <w:r>
        <w:rPr>
          <w:noProof/>
          <w:lang w:eastAsia="zh-CN"/>
        </w:rPr>
        <w:drawing>
          <wp:inline distT="0" distB="0" distL="0" distR="0">
            <wp:extent cx="2333625" cy="1981200"/>
            <wp:effectExtent l="0" t="0" r="9525" b="0"/>
            <wp:docPr id="1"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333625" cy="1981200"/>
                    </a:xfrm>
                    <a:prstGeom prst="rect">
                      <a:avLst/>
                    </a:prstGeom>
                    <a:noFill/>
                    <a:ln>
                      <a:noFill/>
                    </a:ln>
                  </pic:spPr>
                </pic:pic>
              </a:graphicData>
            </a:graphic>
          </wp:inline>
        </w:drawing>
      </w:r>
    </w:p>
    <w:p w:rsidR="00C51923" w:rsidRPr="0048244B" w:rsidRDefault="00C51923" w:rsidP="00C51923">
      <w:pPr>
        <w:spacing w:line="300" w:lineRule="auto"/>
        <w:ind w:firstLineChars="300" w:firstLine="630"/>
        <w:rPr>
          <w:sz w:val="18"/>
          <w:szCs w:val="18"/>
        </w:rPr>
      </w:pPr>
      <w:r w:rsidRPr="00EF35FF">
        <w:rPr>
          <w:rFonts w:hint="eastAsia"/>
          <w:kern w:val="0"/>
        </w:rPr>
        <w:t>（</w:t>
      </w:r>
      <w:r w:rsidRPr="00EF35FF">
        <w:rPr>
          <w:rFonts w:hint="eastAsia"/>
          <w:kern w:val="0"/>
        </w:rPr>
        <w:t>a</w:t>
      </w:r>
      <w:r w:rsidRPr="00EF35FF">
        <w:rPr>
          <w:rFonts w:hint="eastAsia"/>
          <w:kern w:val="0"/>
        </w:rPr>
        <w:t>）壁障有限元模型</w:t>
      </w:r>
      <w:r>
        <w:rPr>
          <w:rFonts w:hint="eastAsia"/>
          <w:kern w:val="0"/>
          <w:lang w:eastAsia="zh-CN"/>
        </w:rPr>
        <w:t>(</w:t>
      </w:r>
      <w:r>
        <w:rPr>
          <w:rFonts w:hint="eastAsia"/>
          <w:kern w:val="0"/>
          <w:lang w:eastAsia="zh-CN"/>
        </w:rPr>
        <w:t>图注</w:t>
      </w:r>
      <w:r>
        <w:rPr>
          <w:rFonts w:hint="eastAsia"/>
          <w:kern w:val="0"/>
          <w:lang w:eastAsia="zh-CN"/>
        </w:rPr>
        <w:t>)</w:t>
      </w:r>
      <w:r w:rsidRPr="00EF35FF">
        <w:rPr>
          <w:rFonts w:hint="eastAsia"/>
          <w:kern w:val="0"/>
        </w:rPr>
        <w:t xml:space="preserve">   </w:t>
      </w:r>
      <w:r>
        <w:rPr>
          <w:rFonts w:hint="eastAsia"/>
          <w:sz w:val="18"/>
          <w:szCs w:val="18"/>
        </w:rPr>
        <w:t xml:space="preserve">        </w:t>
      </w:r>
      <w:r>
        <w:rPr>
          <w:rFonts w:hint="eastAsia"/>
          <w:sz w:val="18"/>
          <w:szCs w:val="18"/>
          <w:lang w:eastAsia="zh-CN"/>
        </w:rPr>
        <w:t xml:space="preserve">  </w:t>
      </w:r>
      <w:r w:rsidRPr="0048244B">
        <w:rPr>
          <w:rFonts w:hint="eastAsia"/>
          <w:sz w:val="18"/>
          <w:szCs w:val="18"/>
        </w:rPr>
        <w:t>（</w:t>
      </w:r>
      <w:r w:rsidRPr="0048244B">
        <w:rPr>
          <w:rFonts w:hint="eastAsia"/>
          <w:sz w:val="18"/>
          <w:szCs w:val="18"/>
        </w:rPr>
        <w:t>b</w:t>
      </w:r>
      <w:r w:rsidRPr="0048244B">
        <w:rPr>
          <w:rFonts w:hint="eastAsia"/>
          <w:sz w:val="18"/>
          <w:szCs w:val="18"/>
        </w:rPr>
        <w:t>）</w:t>
      </w:r>
      <w:r w:rsidRPr="00EF35FF">
        <w:rPr>
          <w:rFonts w:hint="eastAsia"/>
          <w:kern w:val="0"/>
        </w:rPr>
        <w:t>壁障结构示意图</w:t>
      </w:r>
      <w:r>
        <w:rPr>
          <w:rFonts w:hint="eastAsia"/>
          <w:kern w:val="0"/>
          <w:lang w:eastAsia="zh-CN"/>
        </w:rPr>
        <w:t>(</w:t>
      </w:r>
      <w:r>
        <w:rPr>
          <w:rFonts w:hint="eastAsia"/>
          <w:kern w:val="0"/>
          <w:lang w:eastAsia="zh-CN"/>
        </w:rPr>
        <w:t>图注</w:t>
      </w:r>
      <w:r>
        <w:rPr>
          <w:rFonts w:hint="eastAsia"/>
          <w:kern w:val="0"/>
          <w:lang w:eastAsia="zh-CN"/>
        </w:rPr>
        <w:t>)</w:t>
      </w:r>
    </w:p>
    <w:p w:rsidR="00C51923" w:rsidRDefault="00C51923" w:rsidP="00C51923">
      <w:pPr>
        <w:jc w:val="center"/>
        <w:rPr>
          <w:kern w:val="0"/>
          <w:lang w:eastAsia="zh-CN"/>
        </w:rPr>
      </w:pPr>
      <w:r w:rsidRPr="00EF35FF">
        <w:rPr>
          <w:b/>
          <w:bCs/>
          <w:kern w:val="0"/>
        </w:rPr>
        <w:t>图</w:t>
      </w:r>
      <w:r>
        <w:rPr>
          <w:rFonts w:hint="eastAsia"/>
          <w:b/>
          <w:bCs/>
          <w:kern w:val="0"/>
        </w:rPr>
        <w:t>1</w:t>
      </w:r>
      <w:r w:rsidRPr="00B46EC0">
        <w:rPr>
          <w:rFonts w:hint="eastAsia"/>
          <w:kern w:val="0"/>
        </w:rPr>
        <w:t>可变形壁障</w:t>
      </w:r>
      <w:r w:rsidRPr="00B46EC0">
        <w:rPr>
          <w:kern w:val="0"/>
        </w:rPr>
        <w:t>有限元模型</w:t>
      </w:r>
      <w:r w:rsidRPr="00B46EC0">
        <w:rPr>
          <w:rFonts w:hint="eastAsia"/>
          <w:kern w:val="0"/>
        </w:rPr>
        <w:t>及结构</w:t>
      </w:r>
      <w:r w:rsidRPr="00B46EC0">
        <w:rPr>
          <w:kern w:val="0"/>
        </w:rPr>
        <w:t>示意</w:t>
      </w:r>
      <w:r w:rsidRPr="00B46EC0">
        <w:rPr>
          <w:rFonts w:hint="eastAsia"/>
          <w:kern w:val="0"/>
        </w:rPr>
        <w:t>图</w:t>
      </w:r>
      <w:r>
        <w:rPr>
          <w:rFonts w:hint="eastAsia"/>
          <w:kern w:val="0"/>
          <w:lang w:eastAsia="zh-CN"/>
        </w:rPr>
        <w:t>(</w:t>
      </w:r>
      <w:r>
        <w:rPr>
          <w:rFonts w:hint="eastAsia"/>
          <w:kern w:val="0"/>
          <w:lang w:eastAsia="zh-CN"/>
        </w:rPr>
        <w:t>标题</w:t>
      </w:r>
      <w:r>
        <w:rPr>
          <w:rFonts w:hint="eastAsia"/>
          <w:kern w:val="0"/>
          <w:lang w:eastAsia="zh-CN"/>
        </w:rPr>
        <w:t>)</w:t>
      </w:r>
    </w:p>
    <w:p w:rsidR="00C51923" w:rsidRDefault="00C51923" w:rsidP="00C51923">
      <w:pPr>
        <w:jc w:val="center"/>
        <w:rPr>
          <w:kern w:val="0"/>
          <w:lang w:eastAsia="zh-CN"/>
        </w:rPr>
      </w:pPr>
    </w:p>
    <w:tbl>
      <w:tblPr>
        <w:tblStyle w:val="LightShading"/>
        <w:tblW w:w="0" w:type="auto"/>
        <w:tblInd w:w="108" w:type="dxa"/>
        <w:tblLook w:val="06A0" w:firstRow="1" w:lastRow="0" w:firstColumn="1" w:lastColumn="0" w:noHBand="1" w:noVBand="1"/>
      </w:tblPr>
      <w:tblGrid>
        <w:gridCol w:w="1599"/>
        <w:gridCol w:w="1730"/>
        <w:gridCol w:w="1730"/>
        <w:gridCol w:w="1707"/>
        <w:gridCol w:w="1630"/>
      </w:tblGrid>
      <w:tr w:rsidR="00C51923" w:rsidTr="00847F9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30" w:type="dxa"/>
            <w:vAlign w:val="center"/>
          </w:tcPr>
          <w:p w:rsidR="00C51923" w:rsidRPr="006A11FF" w:rsidRDefault="00C51923" w:rsidP="00847F98">
            <w:pPr>
              <w:jc w:val="left"/>
              <w:rPr>
                <w:b w:val="0"/>
                <w:kern w:val="0"/>
              </w:rPr>
            </w:pPr>
            <w:r w:rsidRPr="006A11FF">
              <w:rPr>
                <w:rFonts w:hint="eastAsia"/>
                <w:b w:val="0"/>
                <w:kern w:val="0"/>
              </w:rPr>
              <w:t>零件</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法兰边单元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工具单元</w:t>
            </w:r>
          </w:p>
        </w:tc>
        <w:tc>
          <w:tcPr>
            <w:tcW w:w="2039" w:type="dxa"/>
            <w:vAlign w:val="center"/>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隐式计算步</w:t>
            </w:r>
          </w:p>
        </w:tc>
        <w:tc>
          <w:tcPr>
            <w:tcW w:w="1876" w:type="dxa"/>
          </w:tcPr>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rFonts w:hint="eastAsia"/>
                <w:b w:val="0"/>
                <w:kern w:val="0"/>
              </w:rPr>
              <w:t>计算时间（秒），</w:t>
            </w:r>
          </w:p>
          <w:p w:rsidR="00C51923" w:rsidRPr="006A11FF" w:rsidRDefault="00C51923" w:rsidP="00847F98">
            <w:pPr>
              <w:jc w:val="left"/>
              <w:cnfStyle w:val="100000000000" w:firstRow="1" w:lastRow="0" w:firstColumn="0" w:lastColumn="0" w:oddVBand="0" w:evenVBand="0" w:oddHBand="0" w:evenHBand="0" w:firstRowFirstColumn="0" w:firstRowLastColumn="0" w:lastRowFirstColumn="0" w:lastRowLastColumn="0"/>
              <w:rPr>
                <w:b w:val="0"/>
                <w:kern w:val="0"/>
              </w:rPr>
            </w:pPr>
            <w:r w:rsidRPr="006A11FF">
              <w:rPr>
                <w:b w:val="0"/>
                <w:kern w:val="0"/>
              </w:rPr>
              <w:t>8 CPUs, SMP</w:t>
            </w:r>
          </w:p>
        </w:tc>
      </w:tr>
      <w:tr w:rsidR="00C51923" w:rsidTr="00847F98">
        <w:tc>
          <w:tcPr>
            <w:cnfStyle w:val="001000000000" w:firstRow="0" w:lastRow="0" w:firstColumn="1" w:lastColumn="0" w:oddVBand="0" w:evenVBand="0" w:oddHBand="0" w:evenHBand="0" w:firstRowFirstColumn="0" w:firstRowLastColumn="0" w:lastRowFirstColumn="0" w:lastRowLastColumn="0"/>
            <w:tcW w:w="1930" w:type="dxa"/>
            <w:tcBorders>
              <w:left w:val="nil"/>
              <w:right w:val="nil"/>
            </w:tcBorders>
            <w:vAlign w:val="center"/>
          </w:tcPr>
          <w:p w:rsidR="00C51923" w:rsidRPr="006A11FF" w:rsidRDefault="00C51923" w:rsidP="00847F98">
            <w:pPr>
              <w:jc w:val="left"/>
              <w:rPr>
                <w:b w:val="0"/>
                <w:kern w:val="0"/>
              </w:rPr>
            </w:pPr>
            <w:r w:rsidRPr="006A11FF">
              <w:rPr>
                <w:rFonts w:hint="eastAsia"/>
                <w:b w:val="0"/>
                <w:kern w:val="0"/>
              </w:rPr>
              <w:t>倒角法兰边</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1386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1196</w:t>
            </w:r>
          </w:p>
        </w:tc>
        <w:tc>
          <w:tcPr>
            <w:tcW w:w="2039" w:type="dxa"/>
            <w:tcBorders>
              <w:left w:val="nil"/>
              <w:right w:val="nil"/>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158</w:t>
            </w:r>
          </w:p>
        </w:tc>
        <w:tc>
          <w:tcPr>
            <w:tcW w:w="1876" w:type="dxa"/>
            <w:tcBorders>
              <w:left w:val="nil"/>
              <w:right w:val="nil"/>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50</w:t>
            </w:r>
          </w:p>
        </w:tc>
      </w:tr>
      <w:tr w:rsidR="00C51923" w:rsidTr="00C51923">
        <w:tc>
          <w:tcPr>
            <w:cnfStyle w:val="001000000000" w:firstRow="0" w:lastRow="0" w:firstColumn="1" w:lastColumn="0" w:oddVBand="0" w:evenVBand="0" w:oddHBand="0" w:evenHBand="0" w:firstRowFirstColumn="0" w:firstRowLastColumn="0" w:lastRowFirstColumn="0" w:lastRowLastColumn="0"/>
            <w:tcW w:w="1930" w:type="dxa"/>
            <w:tcBorders>
              <w:bottom w:val="single" w:sz="8" w:space="0" w:color="000000"/>
            </w:tcBorders>
            <w:vAlign w:val="center"/>
          </w:tcPr>
          <w:p w:rsidR="00C51923" w:rsidRPr="006A11FF" w:rsidRDefault="00C51923" w:rsidP="00847F98">
            <w:pPr>
              <w:jc w:val="left"/>
              <w:rPr>
                <w:b w:val="0"/>
                <w:kern w:val="0"/>
              </w:rPr>
            </w:pPr>
            <w:r w:rsidRPr="006A11FF">
              <w:rPr>
                <w:rFonts w:hint="eastAsia"/>
                <w:b w:val="0"/>
                <w:kern w:val="0"/>
              </w:rPr>
              <w:t>前门角</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203</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2424</w:t>
            </w:r>
          </w:p>
        </w:tc>
        <w:tc>
          <w:tcPr>
            <w:tcW w:w="2039" w:type="dxa"/>
            <w:tcBorders>
              <w:bottom w:val="single" w:sz="8" w:space="0" w:color="000000"/>
            </w:tcBorders>
            <w:vAlign w:val="center"/>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101</w:t>
            </w:r>
          </w:p>
        </w:tc>
        <w:tc>
          <w:tcPr>
            <w:tcW w:w="1876" w:type="dxa"/>
            <w:tcBorders>
              <w:bottom w:val="single" w:sz="8" w:space="0" w:color="000000"/>
            </w:tcBorders>
          </w:tcPr>
          <w:p w:rsidR="00C51923" w:rsidRPr="006A11FF" w:rsidRDefault="00C51923" w:rsidP="00847F98">
            <w:pPr>
              <w:jc w:val="left"/>
              <w:cnfStyle w:val="000000000000" w:firstRow="0" w:lastRow="0" w:firstColumn="0" w:lastColumn="0" w:oddVBand="0" w:evenVBand="0" w:oddHBand="0" w:evenHBand="0" w:firstRowFirstColumn="0" w:firstRowLastColumn="0" w:lastRowFirstColumn="0" w:lastRowLastColumn="0"/>
              <w:rPr>
                <w:kern w:val="0"/>
              </w:rPr>
            </w:pPr>
            <w:r w:rsidRPr="006A11FF">
              <w:rPr>
                <w:kern w:val="0"/>
              </w:rPr>
              <w:t>19</w:t>
            </w:r>
          </w:p>
        </w:tc>
      </w:tr>
    </w:tbl>
    <w:p w:rsidR="00C51923" w:rsidRPr="003C2EF0" w:rsidRDefault="00C51923" w:rsidP="00C51923">
      <w:pPr>
        <w:ind w:firstLine="422"/>
        <w:jc w:val="center"/>
        <w:rPr>
          <w:i/>
          <w:color w:val="FF0000"/>
        </w:rPr>
      </w:pPr>
      <w:r>
        <w:rPr>
          <w:b/>
          <w:bCs/>
          <w:kern w:val="0"/>
        </w:rPr>
        <w:t>表</w:t>
      </w:r>
      <w:r>
        <w:rPr>
          <w:b/>
          <w:bCs/>
          <w:kern w:val="0"/>
        </w:rPr>
        <w:t>1</w:t>
      </w:r>
      <w:r>
        <w:rPr>
          <w:rFonts w:hint="eastAsia"/>
          <w:kern w:val="0"/>
        </w:rPr>
        <w:t xml:space="preserve"> </w:t>
      </w:r>
      <w:r>
        <w:rPr>
          <w:kern w:val="0"/>
        </w:rPr>
        <w:t xml:space="preserve"> </w:t>
      </w:r>
      <w:r w:rsidRPr="00C51923">
        <w:rPr>
          <w:rFonts w:ascii="宋体" w:hAnsi="宋体" w:cs="Tahoma"/>
          <w:szCs w:val="21"/>
        </w:rPr>
        <w:t>模型和计算时间</w:t>
      </w:r>
      <w:r>
        <w:rPr>
          <w:rFonts w:ascii="宋体" w:hAnsi="宋体" w:cs="Tahoma" w:hint="eastAsia"/>
          <w:szCs w:val="21"/>
        </w:rPr>
        <w:t>（</w:t>
      </w:r>
      <w:r w:rsidRPr="00C51923">
        <w:rPr>
          <w:rFonts w:ascii="宋体" w:hAnsi="宋体" w:cs="Tahoma" w:hint="eastAsia"/>
          <w:szCs w:val="21"/>
        </w:rPr>
        <w:t>表题）</w:t>
      </w:r>
    </w:p>
    <w:p w:rsidR="00C51923" w:rsidRPr="00C51923" w:rsidRDefault="00C51923" w:rsidP="00C51923">
      <w:pPr>
        <w:jc w:val="center"/>
        <w:rPr>
          <w:bCs/>
          <w:kern w:val="0"/>
          <w:lang w:eastAsia="zh-CN"/>
        </w:rPr>
      </w:pPr>
    </w:p>
    <w:p w:rsidR="00267954" w:rsidRDefault="00127C58">
      <w:pPr>
        <w:pStyle w:val="Heading2"/>
        <w:spacing w:before="120" w:after="120" w:line="240" w:lineRule="auto"/>
        <w:rPr>
          <w:rFonts w:ascii="黑体" w:hAnsi="黑体"/>
          <w:b w:val="0"/>
          <w:sz w:val="28"/>
          <w:szCs w:val="28"/>
        </w:rPr>
      </w:pPr>
      <w:r>
        <w:rPr>
          <w:rFonts w:ascii="黑体" w:hAnsi="黑体"/>
          <w:b w:val="0"/>
          <w:sz w:val="28"/>
          <w:szCs w:val="28"/>
        </w:rPr>
        <w:t>3 结果与分析</w:t>
      </w:r>
    </w:p>
    <w:p w:rsidR="00267954" w:rsidRPr="005D753D" w:rsidRDefault="00127C58">
      <w:r>
        <w:rPr>
          <w:rFonts w:ascii="宋体" w:hAnsi="宋体"/>
          <w:szCs w:val="21"/>
        </w:rPr>
        <w:tab/>
        <w:t>凡是符合</w:t>
      </w:r>
      <w:r w:rsidRPr="005D753D">
        <w:t>上述宗旨的未经发表的</w:t>
      </w:r>
      <w:r w:rsidRPr="005D753D">
        <w:t>LS-DYNA</w:t>
      </w:r>
      <w:r w:rsidRPr="005D753D">
        <w:t>应用论文均可投稿。应征者请将</w:t>
      </w:r>
      <w:r w:rsidRPr="005D753D">
        <w:t>1</w:t>
      </w:r>
      <w:r w:rsidRPr="005D753D">
        <w:t>－</w:t>
      </w:r>
      <w:r w:rsidRPr="005D753D">
        <w:t>2</w:t>
      </w:r>
      <w:r w:rsidRPr="005D753D">
        <w:t>页摘要或全文（写明通讯地址、邮编和电子邮件）</w:t>
      </w:r>
      <w:r w:rsidR="00924E2E">
        <w:rPr>
          <w:rFonts w:ascii="宋体" w:hAnsi="宋体"/>
          <w:szCs w:val="21"/>
        </w:rPr>
        <w:t>于20</w:t>
      </w:r>
      <w:r w:rsidR="00924E2E">
        <w:rPr>
          <w:rFonts w:ascii="宋体" w:hAnsi="宋体" w:hint="eastAsia"/>
          <w:szCs w:val="21"/>
          <w:lang w:eastAsia="zh-CN"/>
        </w:rPr>
        <w:t>19</w:t>
      </w:r>
      <w:r w:rsidR="00924E2E">
        <w:rPr>
          <w:rFonts w:ascii="宋体" w:hAnsi="宋体"/>
          <w:szCs w:val="21"/>
        </w:rPr>
        <w:t>年</w:t>
      </w:r>
      <w:r w:rsidR="00924E2E">
        <w:rPr>
          <w:rFonts w:ascii="宋体" w:hAnsi="宋体" w:hint="eastAsia"/>
          <w:szCs w:val="21"/>
          <w:lang w:eastAsia="zh-CN"/>
        </w:rPr>
        <w:t>9</w:t>
      </w:r>
      <w:r w:rsidR="00924E2E">
        <w:rPr>
          <w:rFonts w:ascii="宋体" w:hAnsi="宋体"/>
          <w:szCs w:val="21"/>
        </w:rPr>
        <w:t>月1日前</w:t>
      </w:r>
      <w:r w:rsidR="00924E2E">
        <w:rPr>
          <w:rFonts w:ascii="宋体" w:hAnsi="宋体" w:hint="eastAsia"/>
          <w:szCs w:val="21"/>
          <w:lang w:eastAsia="zh-CN"/>
        </w:rPr>
        <w:t>在第四届中国LS-DYNA用户大会官方网站递交(</w:t>
      </w:r>
      <w:r w:rsidR="00924E2E" w:rsidRPr="00924E2E">
        <w:rPr>
          <w:rFonts w:ascii="宋体" w:hAnsi="宋体"/>
          <w:szCs w:val="21"/>
          <w:lang w:eastAsia="zh-CN"/>
        </w:rPr>
        <w:t>http://conference.lsdyna-china.com/</w:t>
      </w:r>
      <w:r w:rsidR="00924E2E">
        <w:rPr>
          <w:rFonts w:ascii="宋体" w:hAnsi="宋体"/>
          <w:szCs w:val="21"/>
          <w:lang w:eastAsia="zh-CN"/>
        </w:rPr>
        <w:t>)</w:t>
      </w:r>
      <w:r w:rsidRPr="005D753D">
        <w:t xml:space="preserve"> </w:t>
      </w:r>
      <w:r w:rsidRPr="005D753D">
        <w:t>语言</w:t>
      </w:r>
      <w:r w:rsidRPr="005D753D">
        <w:t>:</w:t>
      </w:r>
      <w:r w:rsidRPr="005D753D">
        <w:t>中文。欢迎同时投递英文稿件。</w:t>
      </w:r>
      <w:r w:rsidRPr="005D753D">
        <w:t xml:space="preserve"> </w:t>
      </w:r>
      <w:r w:rsidRPr="005D753D">
        <w:t>优秀论文将发表在</w:t>
      </w:r>
      <w:r w:rsidRPr="005D753D">
        <w:t>“FEA Information Engineering Journal” (ISSN #2167-1273)</w:t>
      </w:r>
      <w:r w:rsidRPr="005D753D">
        <w:t>英文版期刊。</w:t>
      </w:r>
    </w:p>
    <w:p w:rsidR="00267954" w:rsidRDefault="00127C58">
      <w:pPr>
        <w:pStyle w:val="Heading2"/>
        <w:spacing w:before="120" w:after="120" w:line="240" w:lineRule="auto"/>
        <w:jc w:val="center"/>
        <w:rPr>
          <w:rFonts w:ascii="黑体" w:hAnsi="黑体"/>
          <w:b w:val="0"/>
          <w:sz w:val="28"/>
          <w:szCs w:val="28"/>
        </w:rPr>
      </w:pPr>
      <w:r>
        <w:rPr>
          <w:rFonts w:ascii="黑体" w:hAnsi="黑体"/>
          <w:b w:val="0"/>
          <w:sz w:val="28"/>
          <w:szCs w:val="28"/>
        </w:rPr>
        <w:t>参考文献(可选项 ，黑体，四号，居中，段前段后0.5行)</w:t>
      </w:r>
    </w:p>
    <w:p w:rsidR="00267954" w:rsidRDefault="00127C58">
      <w:pPr>
        <w:numPr>
          <w:ilvl w:val="0"/>
          <w:numId w:val="2"/>
        </w:numPr>
      </w:pPr>
      <w:r>
        <w:t>作者，题目，期刊名，</w:t>
      </w:r>
      <w:r>
        <w:t>2008, 24(3): 123-145.</w:t>
      </w:r>
    </w:p>
    <w:p w:rsidR="00C51923" w:rsidRPr="00C51923" w:rsidRDefault="00C51923" w:rsidP="00C51923">
      <w:pPr>
        <w:numPr>
          <w:ilvl w:val="0"/>
          <w:numId w:val="2"/>
        </w:numPr>
      </w:pPr>
      <w:r w:rsidRPr="00C51923">
        <w:rPr>
          <w:kern w:val="0"/>
        </w:rPr>
        <w:t>Zhang X, Wang J, Yamazaki K, Mori M. A surface based approach to</w:t>
      </w:r>
      <w:r>
        <w:rPr>
          <w:rFonts w:hint="eastAsia"/>
          <w:kern w:val="0"/>
          <w:lang w:eastAsia="zh-CN"/>
        </w:rPr>
        <w:t xml:space="preserve"> </w:t>
      </w:r>
      <w:r w:rsidRPr="00C51923">
        <w:rPr>
          <w:kern w:val="0"/>
        </w:rPr>
        <w:t>recognition of geometric features for quality freeform surface machining.</w:t>
      </w:r>
      <w:r>
        <w:rPr>
          <w:rFonts w:hint="eastAsia"/>
          <w:kern w:val="0"/>
          <w:lang w:eastAsia="zh-CN"/>
        </w:rPr>
        <w:t xml:space="preserve"> </w:t>
      </w:r>
      <w:r w:rsidRPr="00C51923">
        <w:rPr>
          <w:kern w:val="0"/>
        </w:rPr>
        <w:t>Computer-Aided Design 2004;36(8):735–44.</w:t>
      </w:r>
    </w:p>
    <w:p w:rsidR="00267954" w:rsidRDefault="00267954">
      <w:pPr>
        <w:numPr>
          <w:ilvl w:val="0"/>
          <w:numId w:val="2"/>
        </w:numPr>
      </w:pPr>
    </w:p>
    <w:p w:rsidR="00267954" w:rsidRPr="00C51923" w:rsidRDefault="00C51923">
      <w:pPr>
        <w:rPr>
          <w:rFonts w:ascii="宋体" w:hAnsi="宋体"/>
          <w:szCs w:val="21"/>
          <w:lang w:eastAsia="zh-CN"/>
        </w:rPr>
      </w:pPr>
      <w:r w:rsidRPr="00C51923">
        <w:rPr>
          <w:rFonts w:ascii="宋体" w:hAnsi="宋体" w:hint="eastAsia"/>
          <w:szCs w:val="21"/>
          <w:lang w:eastAsia="zh-CN"/>
        </w:rPr>
        <w:t>注：</w:t>
      </w:r>
      <w:r w:rsidRPr="00C51923">
        <w:rPr>
          <w:rFonts w:ascii="宋体" w:hAnsi="MS Sans Serif" w:hint="eastAsia"/>
          <w:bCs/>
          <w:kern w:val="0"/>
        </w:rPr>
        <w:t>英</w:t>
      </w:r>
      <w:r>
        <w:rPr>
          <w:rFonts w:hint="eastAsia"/>
        </w:rPr>
        <w:t>文参考文献需按照作者姓前、名后的顺序，</w:t>
      </w:r>
      <w:r w:rsidRPr="00C51923">
        <w:rPr>
          <w:rFonts w:hint="eastAsia"/>
        </w:rPr>
        <w:t>名只保留第一个字母</w:t>
      </w:r>
      <w:r>
        <w:rPr>
          <w:rFonts w:hint="eastAsia"/>
          <w:lang w:eastAsia="zh-CN"/>
        </w:rPr>
        <w:t>。</w:t>
      </w:r>
    </w:p>
    <w:p w:rsidR="00C51923" w:rsidRDefault="00C51923">
      <w:pPr>
        <w:rPr>
          <w:rFonts w:ascii="宋体" w:hAnsi="宋体"/>
          <w:szCs w:val="21"/>
          <w:lang w:eastAsia="zh-CN"/>
        </w:rPr>
      </w:pPr>
    </w:p>
    <w:p w:rsidR="00267954" w:rsidRDefault="00127C58">
      <w:pPr>
        <w:jc w:val="center"/>
        <w:rPr>
          <w:sz w:val="24"/>
        </w:rPr>
      </w:pPr>
      <w:r>
        <w:rPr>
          <w:sz w:val="24"/>
        </w:rPr>
        <w:t>Abstract (in English, optional)</w:t>
      </w:r>
    </w:p>
    <w:p w:rsidR="00267954" w:rsidRDefault="00267954">
      <w:pPr>
        <w:rPr>
          <w:sz w:val="24"/>
        </w:rPr>
      </w:pPr>
    </w:p>
    <w:p w:rsidR="00267954" w:rsidRDefault="00127C58">
      <w:pPr>
        <w:rPr>
          <w:sz w:val="24"/>
        </w:rPr>
      </w:pPr>
      <w:r>
        <w:rPr>
          <w:sz w:val="24"/>
        </w:rPr>
        <w:tab/>
        <w:t xml:space="preserve">Authors are encouraged to submit a English version of the paper.  Selective best papers of the INTETAIN 2013 will be published on the coming issues of “FEA information Engineering Journal” (ISSN# 2167-1273). </w:t>
      </w:r>
    </w:p>
    <w:p w:rsidR="00267954" w:rsidRDefault="00267954">
      <w:pPr>
        <w:pStyle w:val="13"/>
        <w:spacing w:after="0" w:line="100" w:lineRule="atLeast"/>
        <w:ind w:left="0" w:right="29"/>
        <w:rPr>
          <w:rFonts w:ascii="宋体" w:hAnsi="宋体"/>
          <w:szCs w:val="21"/>
        </w:rPr>
      </w:pPr>
    </w:p>
    <w:p w:rsidR="00127C58" w:rsidRDefault="00127C58">
      <w:pPr>
        <w:ind w:firstLine="359"/>
      </w:pPr>
      <w:r>
        <w:rPr>
          <w:rFonts w:ascii="宋体" w:hAnsi="宋体"/>
          <w:szCs w:val="21"/>
        </w:rPr>
        <w:lastRenderedPageBreak/>
        <w:t xml:space="preserve">         </w:t>
      </w:r>
    </w:p>
    <w:sectPr w:rsidR="00127C58">
      <w:headerReference w:type="default" r:id="rId11"/>
      <w:pgSz w:w="11906" w:h="16838"/>
      <w:pgMar w:top="1440" w:right="1701" w:bottom="1440" w:left="1701" w:header="851" w:footer="720" w:gutter="0"/>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919EA" w:rsidRDefault="009919EA">
      <w:r>
        <w:separator/>
      </w:r>
    </w:p>
  </w:endnote>
  <w:endnote w:type="continuationSeparator" w:id="0">
    <w:p w:rsidR="009919EA" w:rsidRDefault="009919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Liberation Sans">
    <w:altName w:val="Arial"/>
    <w:charset w:val="80"/>
    <w:family w:val="swiss"/>
    <w:pitch w:val="variable"/>
  </w:font>
  <w:font w:name="DejaVu LGC Sans">
    <w:charset w:val="80"/>
    <w:family w:val="auto"/>
    <w:pitch w:val="variable"/>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 w:name="MS Sans Serif">
    <w:panose1 w:val="00000000000000000000"/>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919EA" w:rsidRDefault="009919EA">
      <w:r>
        <w:separator/>
      </w:r>
    </w:p>
  </w:footnote>
  <w:footnote w:type="continuationSeparator" w:id="0">
    <w:p w:rsidR="009919EA" w:rsidRDefault="009919E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2E1574" w:rsidRDefault="002E1574" w:rsidP="002E1574">
    <w:pPr>
      <w:pStyle w:val="Header"/>
    </w:pPr>
    <w:r>
      <w:rPr>
        <w:noProof/>
        <w:lang w:eastAsia="zh-CN"/>
      </w:rPr>
      <mc:AlternateContent>
        <mc:Choice Requires="wps">
          <w:drawing>
            <wp:anchor distT="0" distB="0" distL="114300" distR="114300" simplePos="0" relativeHeight="251659776" behindDoc="0" locked="0" layoutInCell="1" allowOverlap="1">
              <wp:simplePos x="0" y="0"/>
              <wp:positionH relativeFrom="column">
                <wp:posOffset>1199515</wp:posOffset>
              </wp:positionH>
              <wp:positionV relativeFrom="paragraph">
                <wp:posOffset>-17145</wp:posOffset>
              </wp:positionV>
              <wp:extent cx="2687320" cy="304800"/>
              <wp:effectExtent l="0" t="0" r="0" b="0"/>
              <wp:wrapNone/>
              <wp:docPr id="37" name="文本框 3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687320" cy="3048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文本框 37" o:spid="_x0000_s1026" type="#_x0000_t202" style="position:absolute;left:0;text-align:left;margin-left:94.45pt;margin-top:-1.35pt;width:211.6pt;height:24pt;z-index:2516597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" filled="f" stroked="f" strokeweight=".5pt">
              <v:textbox>
                <w:txbxContent>
                  <w:p w:rsidR="002E1574" w:rsidRPr="00777B43" w:rsidRDefault="002E1574" w:rsidP="002E1574">
                    <w:pPr>
                      <w:jc w:val="right"/>
                      <w:rPr>
                        <w:color w:val="2F4B42"/>
                      </w:rPr>
                    </w:pPr>
                    <w:r w:rsidRPr="0007718E">
                      <w:rPr>
                        <w:rFonts w:hint="eastAsia"/>
                        <w:b/>
                        <w:color w:val="2F4B42"/>
                        <w:sz w:val="20"/>
                        <w:szCs w:val="20"/>
                      </w:rPr>
                      <w:t>201</w:t>
                    </w:r>
                    <w:r>
                      <w:rPr>
                        <w:b/>
                        <w:color w:val="2F4B42"/>
                        <w:sz w:val="20"/>
                        <w:szCs w:val="20"/>
                      </w:rPr>
                      <w:t>9</w:t>
                    </w:r>
                    <w:r w:rsidRPr="0007718E">
                      <w:rPr>
                        <w:rFonts w:hint="eastAsia"/>
                        <w:b/>
                        <w:color w:val="2F4B42"/>
                        <w:sz w:val="20"/>
                        <w:szCs w:val="20"/>
                      </w:rPr>
                      <w:t>第</w:t>
                    </w:r>
                    <w:r>
                      <w:rPr>
                        <w:b/>
                        <w:color w:val="2F4B42"/>
                        <w:sz w:val="20"/>
                        <w:szCs w:val="20"/>
                      </w:rPr>
                      <w:t>四</w:t>
                    </w:r>
                    <w:r w:rsidRPr="0007718E">
                      <w:rPr>
                        <w:rFonts w:hint="eastAsia"/>
                        <w:b/>
                        <w:color w:val="2F4B42"/>
                        <w:sz w:val="20"/>
                        <w:szCs w:val="20"/>
                      </w:rPr>
                      <w:t>届中国</w:t>
                    </w:r>
                    <w:r w:rsidRPr="0007718E">
                      <w:rPr>
                        <w:rFonts w:hint="eastAsia"/>
                        <w:b/>
                        <w:color w:val="2F4B42"/>
                        <w:sz w:val="20"/>
                        <w:szCs w:val="20"/>
                      </w:rPr>
                      <w:t>LS-DYNA</w:t>
                    </w:r>
                    <w:r w:rsidRPr="0007718E">
                      <w:rPr>
                        <w:rFonts w:hint="eastAsia"/>
                        <w:b/>
                        <w:color w:val="2F4B42"/>
                        <w:sz w:val="20"/>
                        <w:szCs w:val="20"/>
                      </w:rPr>
                      <w:t>用户大会</w:t>
                    </w:r>
                  </w:p>
                  <w:p w:rsidR="002E1574" w:rsidRPr="00727890" w:rsidRDefault="002E1574" w:rsidP="002E1574">
                    <w:pPr>
                      <w:jc w:val="center"/>
                      <w:rPr>
                        <w:color w:val="2F4B42"/>
                        <w:sz w:val="28"/>
                        <w:szCs w:val="28"/>
                      </w:rPr>
                    </w:pPr>
                  </w:p>
                </w:txbxContent>
              </v:textbox>
            </v:shape>
          </w:pict>
        </mc:Fallback>
      </mc:AlternateContent>
    </w:r>
    <w:r>
      <w:rPr>
        <w:noProof/>
        <w:lang w:eastAsia="zh-CN"/>
      </w:rPr>
      <w:drawing>
        <wp:anchor distT="0" distB="0" distL="114300" distR="114300" simplePos="0" relativeHeight="251655680" behindDoc="0" locked="0" layoutInCell="1" allowOverlap="1" wp14:anchorId="1C4112C1" wp14:editId="077940AC">
          <wp:simplePos x="0" y="0"/>
          <wp:positionH relativeFrom="column">
            <wp:posOffset>4956175</wp:posOffset>
          </wp:positionH>
          <wp:positionV relativeFrom="paragraph">
            <wp:posOffset>-135890</wp:posOffset>
          </wp:positionV>
          <wp:extent cx="1254125" cy="366395"/>
          <wp:effectExtent l="0" t="0" r="3175" b="0"/>
          <wp:wrapNone/>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仿坤软件LOGO-红色PNG.png"/>
                  <pic:cNvPicPr/>
                </pic:nvPicPr>
                <pic:blipFill>
                  <a:blip r:embed="rId1">
                    <a:extLst>
                      <a:ext uri="{28A0092B-C50C-407E-A947-70E740481C1C}">
                        <a14:useLocalDpi xmlns:a14="http://schemas.microsoft.com/office/drawing/2010/main" val="0"/>
                      </a:ext>
                    </a:extLst>
                  </a:blip>
                  <a:stretch>
                    <a:fillRect/>
                  </a:stretch>
                </pic:blipFill>
                <pic:spPr>
                  <a:xfrm>
                    <a:off x="0" y="0"/>
                    <a:ext cx="1254125" cy="366395"/>
                  </a:xfrm>
                  <a:prstGeom prst="rect">
                    <a:avLst/>
                  </a:prstGeom>
                </pic:spPr>
              </pic:pic>
            </a:graphicData>
          </a:graphic>
        </wp:anchor>
      </w:drawing>
    </w:r>
    <w:r>
      <w:rPr>
        <w:noProof/>
        <w:lang w:eastAsia="zh-CN"/>
      </w:rPr>
      <w:drawing>
        <wp:anchor distT="0" distB="0" distL="114300" distR="114300" simplePos="0" relativeHeight="251657728" behindDoc="0" locked="0" layoutInCell="1" allowOverlap="1" wp14:anchorId="51B2AFB2" wp14:editId="4F0B15C2">
          <wp:simplePos x="0" y="0"/>
          <wp:positionH relativeFrom="column">
            <wp:posOffset>-421640</wp:posOffset>
          </wp:positionH>
          <wp:positionV relativeFrom="paragraph">
            <wp:posOffset>-179070</wp:posOffset>
          </wp:positionV>
          <wp:extent cx="1206500" cy="412750"/>
          <wp:effectExtent l="0" t="0" r="0" b="6350"/>
          <wp:wrapNone/>
          <wp:docPr id="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stc_001.png"/>
                  <pic:cNvPicPr/>
                </pic:nvPicPr>
                <pic:blipFill>
                  <a:blip r:embed="rId2">
                    <a:clrChange>
                      <a:clrFrom>
                        <a:srgbClr val="F2FAEA"/>
                      </a:clrFrom>
                      <a:clrTo>
                        <a:srgbClr val="F2FAEA">
                          <a:alpha val="0"/>
                        </a:srgbClr>
                      </a:clrTo>
                    </a:clrChange>
                    <a:extLst>
                      <a:ext uri="{28A0092B-C50C-407E-A947-70E740481C1C}">
                        <a14:useLocalDpi xmlns:a14="http://schemas.microsoft.com/office/drawing/2010/main" val="0"/>
                      </a:ext>
                    </a:extLst>
                  </a:blip>
                  <a:stretch>
                    <a:fillRect/>
                  </a:stretch>
                </pic:blipFill>
                <pic:spPr>
                  <a:xfrm>
                    <a:off x="0" y="0"/>
                    <a:ext cx="1206500" cy="412750"/>
                  </a:xfrm>
                  <a:prstGeom prst="rect">
                    <a:avLst/>
                  </a:prstGeom>
                </pic:spPr>
              </pic:pic>
            </a:graphicData>
          </a:graphic>
        </wp:anchor>
      </w:drawing>
    </w:r>
    <w:r>
      <w:rPr>
        <w:noProof/>
        <w:lang w:eastAsia="zh-CN"/>
      </w:rPr>
      <mc:AlternateContent>
        <mc:Choice Requires="wps">
          <w:drawing>
            <wp:anchor distT="0" distB="0" distL="114300" distR="114300" simplePos="0" relativeHeight="251658752" behindDoc="0" locked="0" layoutInCell="1" allowOverlap="1">
              <wp:simplePos x="0" y="0"/>
              <wp:positionH relativeFrom="column">
                <wp:posOffset>-17780</wp:posOffset>
              </wp:positionH>
              <wp:positionV relativeFrom="paragraph">
                <wp:posOffset>299085</wp:posOffset>
              </wp:positionV>
              <wp:extent cx="7607935" cy="8255"/>
              <wp:effectExtent l="0" t="0" r="31115" b="29845"/>
              <wp:wrapNone/>
              <wp:docPr id="36" name="直接连接符 3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7607935" cy="8255"/>
                      </a:xfrm>
                      <a:prstGeom prst="line">
                        <a:avLst/>
                      </a:prstGeom>
                      <a:ln>
                        <a:solidFill>
                          <a:srgbClr val="2F4B42"/>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7780812" id="直接连接符 36" o:spid="_x0000_s1026" style="position:absolute;left:0;text-align:left;z-index:2516587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4pt,23.55pt" to="597.65pt,24.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" strokecolor="#2f4b42">
              <o:lock v:ext="edit" shapetype="f"/>
            </v:line>
          </w:pict>
        </mc:Fallback>
      </mc:AlternateContent>
    </w:r>
    <w:r>
      <w:rPr>
        <w:noProof/>
        <w:lang w:eastAsia="zh-CN"/>
      </w:rPr>
      <mc:AlternateContent>
        <mc:Choice Requires="wps">
          <w:drawing>
            <wp:anchor distT="0" distB="0" distL="114300" distR="114300" simplePos="0" relativeHeight="251656704" behindDoc="0" locked="0" layoutInCell="1" allowOverlap="1">
              <wp:simplePos x="0" y="0"/>
              <wp:positionH relativeFrom="column">
                <wp:posOffset>-123190</wp:posOffset>
              </wp:positionH>
              <wp:positionV relativeFrom="paragraph">
                <wp:posOffset>333375</wp:posOffset>
              </wp:positionV>
              <wp:extent cx="7713345" cy="45720"/>
              <wp:effectExtent l="0" t="0" r="1905" b="0"/>
              <wp:wrapNone/>
              <wp:docPr id="35" name="矩形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flipV="1">
                        <a:off x="0" y="0"/>
                        <a:ext cx="7713345" cy="45720"/>
                      </a:xfrm>
                      <a:prstGeom prst="rect">
                        <a:avLst/>
                      </a:prstGeom>
                      <a:solidFill>
                        <a:srgbClr val="2F4B4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rect w14:anchorId="0FE45DB2" id="矩形 35" o:spid="_x0000_s1026" style="position:absolute;left:0;text-align:left;margin-left:-9.7pt;margin-top:26.25pt;width:607.35pt;height:3.6pt;flip:y;z-index:251656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" fillcolor="#2f4b42" stroked="f" strokeweight="2pt"/>
          </w:pict>
        </mc:Fallback>
      </mc:AlternateContent>
    </w:r>
  </w:p>
  <w:p w:rsidR="00267954" w:rsidRPr="002E1574" w:rsidRDefault="00267954" w:rsidP="002E157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suff w:val="nothing"/>
      <w:lvlText w:val=""/>
      <w:lvlJc w:val="left"/>
      <w:pPr>
        <w:tabs>
          <w:tab w:val="num" w:pos="0"/>
        </w:tabs>
        <w:ind w:left="864" w:hanging="864"/>
      </w:pPr>
    </w:lvl>
    <w:lvl w:ilvl="4">
      <w:start w:val="1"/>
      <w:numFmt w:val="none"/>
      <w:suff w:val="nothing"/>
      <w:lvlText w:val=""/>
      <w:lvlJc w:val="left"/>
      <w:pPr>
        <w:tabs>
          <w:tab w:val="num" w:pos="0"/>
        </w:tabs>
        <w:ind w:left="1008" w:hanging="1008"/>
      </w:pPr>
    </w:lvl>
    <w:lvl w:ilvl="5">
      <w:start w:val="1"/>
      <w:numFmt w:val="none"/>
      <w:suff w:val="nothing"/>
      <w:lvlText w:val=""/>
      <w:lvlJc w:val="left"/>
      <w:pPr>
        <w:tabs>
          <w:tab w:val="num" w:pos="0"/>
        </w:tabs>
        <w:ind w:left="1152" w:hanging="1152"/>
      </w:pPr>
    </w:lvl>
    <w:lvl w:ilvl="6">
      <w:start w:val="1"/>
      <w:numFmt w:val="none"/>
      <w:suff w:val="nothing"/>
      <w:lvlText w:val=""/>
      <w:lvlJc w:val="left"/>
      <w:pPr>
        <w:tabs>
          <w:tab w:val="num" w:pos="0"/>
        </w:tabs>
        <w:ind w:left="1296" w:hanging="1296"/>
      </w:pPr>
    </w:lvl>
    <w:lvl w:ilvl="7">
      <w:start w:val="1"/>
      <w:numFmt w:val="none"/>
      <w:suff w:val="nothing"/>
      <w:lvlText w:val=""/>
      <w:lvlJc w:val="left"/>
      <w:pPr>
        <w:tabs>
          <w:tab w:val="num" w:pos="0"/>
        </w:tabs>
        <w:ind w:left="1440" w:hanging="1440"/>
      </w:pPr>
    </w:lvl>
    <w:lvl w:ilvl="8">
      <w:start w:val="1"/>
      <w:numFmt w:val="none"/>
      <w:suff w:val="nothing"/>
      <w:lvlText w:val=""/>
      <w:lvlJc w:val="left"/>
      <w:pPr>
        <w:tabs>
          <w:tab w:val="num" w:pos="0"/>
        </w:tabs>
        <w:ind w:left="1584" w:hanging="1584"/>
      </w:pPr>
    </w:lvl>
  </w:abstractNum>
  <w:abstractNum w:abstractNumId="1" w15:restartNumberingAfterBreak="0">
    <w:nsid w:val="00000002"/>
    <w:multiLevelType w:val="singleLevel"/>
    <w:tmpl w:val="00000002"/>
    <w:name w:val="WW8Num2"/>
    <w:lvl w:ilvl="0">
      <w:start w:val="1"/>
      <w:numFmt w:val="decimal"/>
      <w:lvlText w:val="[%1]"/>
      <w:lvlJc w:val="left"/>
      <w:pPr>
        <w:tabs>
          <w:tab w:val="num" w:pos="420"/>
        </w:tabs>
        <w:ind w:left="420" w:hanging="420"/>
      </w:pPr>
    </w:lvl>
  </w:abstractNum>
  <w:num w:numId="1">
    <w:abstractNumId w:val="0"/>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isplayBackgroundShape/>
  <w:embedSystemFonts/>
  <w:bordersDoNotSurroundHeader/>
  <w:bordersDoNotSurroundFooter/>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425"/>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51923"/>
    <w:rsid w:val="00034C57"/>
    <w:rsid w:val="00057FB2"/>
    <w:rsid w:val="00065745"/>
    <w:rsid w:val="00127C58"/>
    <w:rsid w:val="001D63E6"/>
    <w:rsid w:val="001D6D2F"/>
    <w:rsid w:val="002221D3"/>
    <w:rsid w:val="00222428"/>
    <w:rsid w:val="00263A50"/>
    <w:rsid w:val="00267954"/>
    <w:rsid w:val="00277865"/>
    <w:rsid w:val="00294353"/>
    <w:rsid w:val="002A138F"/>
    <w:rsid w:val="002C2118"/>
    <w:rsid w:val="002E1574"/>
    <w:rsid w:val="003053D7"/>
    <w:rsid w:val="003369FD"/>
    <w:rsid w:val="003874BB"/>
    <w:rsid w:val="003A217F"/>
    <w:rsid w:val="00454BFB"/>
    <w:rsid w:val="00492544"/>
    <w:rsid w:val="004A0B60"/>
    <w:rsid w:val="004B34E7"/>
    <w:rsid w:val="004D0B46"/>
    <w:rsid w:val="004F371F"/>
    <w:rsid w:val="005168C1"/>
    <w:rsid w:val="00571281"/>
    <w:rsid w:val="005D0181"/>
    <w:rsid w:val="005D5A82"/>
    <w:rsid w:val="005D753D"/>
    <w:rsid w:val="005F253F"/>
    <w:rsid w:val="00621320"/>
    <w:rsid w:val="006538E9"/>
    <w:rsid w:val="00664564"/>
    <w:rsid w:val="006D2927"/>
    <w:rsid w:val="0071575F"/>
    <w:rsid w:val="00780D72"/>
    <w:rsid w:val="007824CA"/>
    <w:rsid w:val="007871D5"/>
    <w:rsid w:val="00820B3C"/>
    <w:rsid w:val="00826A06"/>
    <w:rsid w:val="00864A0C"/>
    <w:rsid w:val="0089588E"/>
    <w:rsid w:val="008B6473"/>
    <w:rsid w:val="008D00AD"/>
    <w:rsid w:val="008E3AEF"/>
    <w:rsid w:val="008F6B03"/>
    <w:rsid w:val="00924E2E"/>
    <w:rsid w:val="00933445"/>
    <w:rsid w:val="00935BC4"/>
    <w:rsid w:val="00976E4F"/>
    <w:rsid w:val="009919EA"/>
    <w:rsid w:val="009C6CDF"/>
    <w:rsid w:val="00A03540"/>
    <w:rsid w:val="00A50109"/>
    <w:rsid w:val="00A92301"/>
    <w:rsid w:val="00AC2222"/>
    <w:rsid w:val="00AC2BF9"/>
    <w:rsid w:val="00AC767E"/>
    <w:rsid w:val="00AD4B95"/>
    <w:rsid w:val="00AD6085"/>
    <w:rsid w:val="00B810FF"/>
    <w:rsid w:val="00C27E6F"/>
    <w:rsid w:val="00C32CE8"/>
    <w:rsid w:val="00C364E2"/>
    <w:rsid w:val="00C51923"/>
    <w:rsid w:val="00CE0CB2"/>
    <w:rsid w:val="00CE15A7"/>
    <w:rsid w:val="00CF4660"/>
    <w:rsid w:val="00CF5009"/>
    <w:rsid w:val="00DC277E"/>
    <w:rsid w:val="00DC7E31"/>
    <w:rsid w:val="00E33957"/>
    <w:rsid w:val="00ED019C"/>
    <w:rsid w:val="00F164A9"/>
    <w:rsid w:val="00F227FA"/>
    <w:rsid w:val="00F23E3C"/>
    <w:rsid w:val="00F350D8"/>
    <w:rsid w:val="00F40130"/>
    <w:rsid w:val="00F5432B"/>
    <w:rsid w:val="00FA55FD"/>
    <w:rsid w:val="00FF62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67ECE0AE"/>
  <w15:docId w15:val="{1B1B1275-D587-42C3-A40F-8C7458C5AB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0"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widowControl w:val="0"/>
      <w:suppressAutoHyphens/>
      <w:jc w:val="both"/>
    </w:pPr>
    <w:rPr>
      <w:rFonts w:eastAsia="宋体"/>
      <w:kern w:val="1"/>
      <w:sz w:val="21"/>
      <w:szCs w:val="24"/>
      <w:lang w:eastAsia="ar-SA"/>
    </w:rPr>
  </w:style>
  <w:style w:type="paragraph" w:styleId="Heading1">
    <w:name w:val="heading 1"/>
    <w:basedOn w:val="Normal"/>
    <w:next w:val="Normal"/>
    <w:qFormat/>
    <w:pPr>
      <w:keepNext/>
      <w:keepLines/>
      <w:numPr>
        <w:numId w:val="1"/>
      </w:numPr>
      <w:spacing w:before="340" w:after="330" w:line="480" w:lineRule="auto"/>
      <w:outlineLvl w:val="0"/>
    </w:pPr>
    <w:rPr>
      <w:b/>
      <w:bCs/>
      <w:sz w:val="44"/>
      <w:szCs w:val="44"/>
    </w:rPr>
  </w:style>
  <w:style w:type="paragraph" w:styleId="Heading2">
    <w:name w:val="heading 2"/>
    <w:basedOn w:val="Normal"/>
    <w:next w:val="Normal"/>
    <w:qFormat/>
    <w:pPr>
      <w:keepNext/>
      <w:keepLines/>
      <w:numPr>
        <w:ilvl w:val="1"/>
        <w:numId w:val="1"/>
      </w:numPr>
      <w:spacing w:before="260" w:after="260" w:line="412" w:lineRule="auto"/>
      <w:outlineLvl w:val="1"/>
    </w:pPr>
    <w:rPr>
      <w:rFonts w:ascii="Arial" w:eastAsia="黑体" w:hAnsi="Arial"/>
      <w:b/>
      <w:bCs/>
      <w:sz w:val="32"/>
      <w:szCs w:val="32"/>
    </w:rPr>
  </w:style>
  <w:style w:type="paragraph" w:styleId="Heading3">
    <w:name w:val="heading 3"/>
    <w:basedOn w:val="Normal"/>
    <w:next w:val="Normal"/>
    <w:qFormat/>
    <w:pPr>
      <w:keepNext/>
      <w:keepLines/>
      <w:numPr>
        <w:ilvl w:val="2"/>
        <w:numId w:val="1"/>
      </w:numPr>
      <w:spacing w:before="260" w:after="260" w:line="412" w:lineRule="auto"/>
      <w:outlineLvl w:val="2"/>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1">
    <w:name w:val="默认段落字体1"/>
  </w:style>
  <w:style w:type="character" w:customStyle="1" w:styleId="NumberingSymbols">
    <w:name w:val="Numbering Symbols"/>
  </w:style>
  <w:style w:type="paragraph" w:customStyle="1" w:styleId="Heading">
    <w:name w:val="Heading"/>
    <w:basedOn w:val="Normal"/>
    <w:next w:val="BodyText"/>
    <w:pPr>
      <w:keepNext/>
      <w:spacing w:before="240" w:after="120"/>
    </w:pPr>
    <w:rPr>
      <w:rFonts w:ascii="Liberation Sans" w:eastAsia="DejaVu LGC Sans" w:hAnsi="Liberation Sans" w:cs="DejaVu LGC Sans"/>
      <w:sz w:val="28"/>
      <w:szCs w:val="28"/>
    </w:rPr>
  </w:style>
  <w:style w:type="paragraph" w:styleId="BodyText">
    <w:name w:val="Body Text"/>
    <w:basedOn w:val="Normal"/>
    <w:pPr>
      <w:spacing w:after="120"/>
    </w:pPr>
  </w:style>
  <w:style w:type="paragraph" w:styleId="List">
    <w:name w:val="List"/>
    <w:basedOn w:val="BodyText"/>
  </w:style>
  <w:style w:type="paragraph" w:customStyle="1" w:styleId="10">
    <w:name w:val="题注1"/>
    <w:basedOn w:val="Normal"/>
    <w:pPr>
      <w:suppressLineNumbers/>
      <w:spacing w:before="120" w:after="120"/>
    </w:pPr>
    <w:rPr>
      <w:i/>
      <w:iCs/>
      <w:sz w:val="24"/>
    </w:rPr>
  </w:style>
  <w:style w:type="paragraph" w:customStyle="1" w:styleId="Index">
    <w:name w:val="Index"/>
    <w:basedOn w:val="Normal"/>
    <w:pPr>
      <w:suppressLineNumbers/>
    </w:pPr>
  </w:style>
  <w:style w:type="paragraph" w:customStyle="1" w:styleId="11">
    <w:name w:val="图表目录1"/>
    <w:basedOn w:val="Normal"/>
    <w:next w:val="Normal"/>
    <w:pPr>
      <w:jc w:val="center"/>
    </w:pPr>
    <w:rPr>
      <w:bCs/>
      <w:szCs w:val="20"/>
    </w:rPr>
  </w:style>
  <w:style w:type="paragraph" w:customStyle="1" w:styleId="12">
    <w:name w:val="文档结构图1"/>
    <w:basedOn w:val="Normal"/>
    <w:pPr>
      <w:shd w:val="clear" w:color="auto" w:fill="000080"/>
    </w:pPr>
  </w:style>
  <w:style w:type="paragraph" w:styleId="Header">
    <w:name w:val="header"/>
    <w:basedOn w:val="Normal"/>
    <w:link w:val="HeaderChar"/>
    <w:uiPriority w:val="99"/>
    <w:pPr>
      <w:pBdr>
        <w:bottom w:val="single" w:sz="4" w:space="1" w:color="000000"/>
      </w:pBdr>
      <w:tabs>
        <w:tab w:val="center" w:pos="4153"/>
        <w:tab w:val="right" w:pos="8306"/>
      </w:tabs>
      <w:snapToGrid w:val="0"/>
      <w:jc w:val="center"/>
    </w:pPr>
    <w:rPr>
      <w:sz w:val="18"/>
      <w:szCs w:val="18"/>
    </w:rPr>
  </w:style>
  <w:style w:type="paragraph" w:styleId="Footer">
    <w:name w:val="footer"/>
    <w:basedOn w:val="Normal"/>
    <w:pPr>
      <w:tabs>
        <w:tab w:val="center" w:pos="4153"/>
        <w:tab w:val="right" w:pos="8306"/>
      </w:tabs>
      <w:snapToGrid w:val="0"/>
      <w:jc w:val="left"/>
    </w:pPr>
    <w:rPr>
      <w:sz w:val="18"/>
      <w:szCs w:val="18"/>
    </w:r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13">
    <w:name w:val="列出段落1"/>
    <w:basedOn w:val="Normal"/>
    <w:pPr>
      <w:widowControl/>
      <w:spacing w:after="200" w:line="276" w:lineRule="auto"/>
      <w:ind w:left="720"/>
      <w:jc w:val="left"/>
    </w:pPr>
    <w:rPr>
      <w:sz w:val="22"/>
    </w:rPr>
  </w:style>
  <w:style w:type="table" w:styleId="LightShading">
    <w:name w:val="Light Shading"/>
    <w:basedOn w:val="TableNormal"/>
    <w:uiPriority w:val="60"/>
    <w:rsid w:val="00C51923"/>
    <w:rPr>
      <w:rFonts w:eastAsia="宋体"/>
      <w:color w:val="000000"/>
    </w:rPr>
    <w:tblPr>
      <w:tblStyleRowBandSize w:val="1"/>
      <w:tblStyleColBandSize w:val="1"/>
      <w:tblBorders>
        <w:top w:val="single" w:sz="8" w:space="0" w:color="000000"/>
        <w:bottom w:val="single" w:sz="8" w:space="0" w:color="000000"/>
      </w:tblBorders>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paragraph" w:styleId="BalloonText">
    <w:name w:val="Balloon Text"/>
    <w:basedOn w:val="Normal"/>
    <w:link w:val="BalloonTextChar"/>
    <w:uiPriority w:val="99"/>
    <w:semiHidden/>
    <w:unhideWhenUsed/>
    <w:rsid w:val="00864A0C"/>
    <w:rPr>
      <w:sz w:val="18"/>
      <w:szCs w:val="18"/>
    </w:rPr>
  </w:style>
  <w:style w:type="character" w:customStyle="1" w:styleId="BalloonTextChar">
    <w:name w:val="Balloon Text Char"/>
    <w:basedOn w:val="DefaultParagraphFont"/>
    <w:link w:val="BalloonText"/>
    <w:uiPriority w:val="99"/>
    <w:semiHidden/>
    <w:rsid w:val="00864A0C"/>
    <w:rPr>
      <w:rFonts w:eastAsia="宋体"/>
      <w:kern w:val="1"/>
      <w:sz w:val="18"/>
      <w:szCs w:val="18"/>
      <w:lang w:eastAsia="ar-SA"/>
    </w:rPr>
  </w:style>
  <w:style w:type="character" w:customStyle="1" w:styleId="HeaderChar">
    <w:name w:val="Header Char"/>
    <w:basedOn w:val="DefaultParagraphFont"/>
    <w:link w:val="Header"/>
    <w:uiPriority w:val="99"/>
    <w:rsid w:val="002E1574"/>
    <w:rPr>
      <w:rFonts w:eastAsia="宋体"/>
      <w:kern w:val="1"/>
      <w:sz w:val="18"/>
      <w:szCs w:val="18"/>
      <w:lang w:eastAsia="ar-SA"/>
    </w:rPr>
  </w:style>
  <w:style w:type="character" w:styleId="Hyperlink">
    <w:name w:val="Hyperlink"/>
    <w:basedOn w:val="DefaultParagraphFont"/>
    <w:uiPriority w:val="99"/>
    <w:unhideWhenUsed/>
    <w:rsid w:val="002C2118"/>
    <w:rPr>
      <w:color w:val="0000FF"/>
      <w:u w:val="single"/>
    </w:rPr>
  </w:style>
  <w:style w:type="character" w:styleId="UnresolvedMention">
    <w:name w:val="Unresolved Mention"/>
    <w:basedOn w:val="DefaultParagraphFont"/>
    <w:uiPriority w:val="99"/>
    <w:semiHidden/>
    <w:unhideWhenUsed/>
    <w:rsid w:val="001D63E6"/>
    <w:rPr>
      <w:color w:val="605E5C"/>
      <w:shd w:val="clear" w:color="auto" w:fill="E1DFDD"/>
    </w:rPr>
  </w:style>
  <w:style w:type="character" w:styleId="FollowedHyperlink">
    <w:name w:val="FollowedHyperlink"/>
    <w:basedOn w:val="DefaultParagraphFont"/>
    <w:uiPriority w:val="99"/>
    <w:semiHidden/>
    <w:unhideWhenUsed/>
    <w:rsid w:val="004B34E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63668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file:///C:/Users/yujin.wang/Downloads/Global%20Automotive%20Plastic%20Additive%20Market_stamped.pdf"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grandviewresearch.com/industry-analysis/automotive-plastics-market"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s>
</file>

<file path=word/_rels/header1.xml.rels><?xml version="1.0" encoding="UTF-8" standalone="yes"?>
<Relationships xmlns="http://schemas.openxmlformats.org/package/2006/relationships"><Relationship Id="rId2" Type="http://schemas.openxmlformats.org/officeDocument/2006/relationships/image" Target="media/image4.png"/><Relationship Id="rId1" Type="http://schemas.openxmlformats.org/officeDocument/2006/relationships/image" Target="media/image3.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562</TotalTime>
  <Pages>4</Pages>
  <Words>531</Words>
  <Characters>3033</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第十三届现代数学和力学学术会议暨钱伟长诞辰100周年纪念大会文集</vt:lpstr>
    </vt:vector>
  </TitlesOfParts>
  <Company/>
  <LinksUpToDate>false</LinksUpToDate>
  <CharactersWithSpaces>3557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第十三届现代数学和力学学术会议暨钱伟长诞辰100周年纪念大会文集</dc:title>
  <dc:creator>D.Q. Lu</dc:creator>
  <cp:lastModifiedBy>Yujin Wang</cp:lastModifiedBy>
  <cp:revision>32</cp:revision>
  <cp:lastPrinted>2015-03-03T17:45:00Z</cp:lastPrinted>
  <dcterms:created xsi:type="dcterms:W3CDTF">2019-08-15T04:56:00Z</dcterms:created>
  <dcterms:modified xsi:type="dcterms:W3CDTF">2019-08-16T08:33:00Z</dcterms:modified>
</cp:coreProperties>
</file>