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E17749">
      <w:pPr>
        <w:tabs>
          <w:tab w:val="left" w:pos="10290"/>
        </w:tabs>
        <w:spacing w:after="0" w:afterAutospacing="0" w:line="240" w:lineRule="auto"/>
        <w:ind w:left="-164" w:leftChars="-200" w:right="-13" w:rightChars="-6" w:hanging="256" w:hangingChars="122"/>
        <w:jc w:val="center"/>
        <w:rPr>
          <w:rFonts w:hint="eastAsia" w:ascii="微软雅黑" w:hAnsi="微软雅黑" w:eastAsia="微软雅黑" w:cs="微软雅黑"/>
          <w:i w:val="0"/>
          <w:i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1"/>
          <w:szCs w:val="21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5375910</wp:posOffset>
            </wp:positionH>
            <wp:positionV relativeFrom="paragraph">
              <wp:posOffset>-23495</wp:posOffset>
            </wp:positionV>
            <wp:extent cx="568325" cy="791845"/>
            <wp:effectExtent l="0" t="0" r="3175" b="8255"/>
            <wp:wrapNone/>
            <wp:docPr id="1" name="图片 1" descr="d26c0580b101c540e2f941deab9835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26c0580b101c540e2f941deab9835d3"/>
                    <pic:cNvPicPr>
                      <a:picLocks noChangeAspect="1"/>
                    </pic:cNvPicPr>
                  </pic:nvPicPr>
                  <pic:blipFill>
                    <a:blip r:embed="rId6"/>
                    <a:srcRect l="10935" t="7543" r="9346" b="14191"/>
                    <a:stretch>
                      <a:fillRect/>
                    </a:stretch>
                  </pic:blipFill>
                  <pic:spPr>
                    <a:xfrm>
                      <a:off x="0" y="0"/>
                      <a:ext cx="56832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21"/>
          <w:szCs w:val="21"/>
        </w:rPr>
        <w:t>贺  睿</w:t>
      </w:r>
    </w:p>
    <w:p w14:paraId="08BD18CD">
      <w:pPr>
        <w:tabs>
          <w:tab w:val="left" w:pos="10290"/>
        </w:tabs>
        <w:spacing w:beforeAutospacing="0" w:after="0" w:afterAutospacing="0" w:line="240" w:lineRule="auto"/>
        <w:ind w:left="-225" w:leftChars="-200" w:right="-13" w:rightChars="-6" w:hanging="195" w:hangingChars="122"/>
        <w:jc w:val="center"/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6"/>
          <w:szCs w:val="16"/>
        </w:rPr>
      </w:pP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6"/>
          <w:szCs w:val="16"/>
        </w:rPr>
        <w:t>(+86) 1</w:t>
      </w: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t>51-1134-8153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6"/>
          <w:szCs w:val="16"/>
        </w:rPr>
        <w:t xml:space="preserve">  ·  </w:t>
      </w: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u w:val="none"/>
          <w:lang w:val="en-US" w:eastAsia="zh-CN"/>
        </w:rPr>
        <w:t>chaosfrey@gmail.com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6"/>
          <w:szCs w:val="16"/>
        </w:rPr>
        <w:t xml:space="preserve"> </w:t>
      </w:r>
    </w:p>
    <w:p w14:paraId="5A01F7E6">
      <w:pPr>
        <w:tabs>
          <w:tab w:val="left" w:pos="10290"/>
        </w:tabs>
        <w:spacing w:beforeAutospacing="0" w:after="0" w:afterAutospacing="0" w:line="240" w:lineRule="auto"/>
        <w:ind w:left="-225" w:leftChars="-200" w:right="-13" w:rightChars="-6" w:hanging="195" w:hangingChars="122"/>
        <w:jc w:val="center"/>
        <w:rPr>
          <w:rFonts w:hint="default" w:cs="微软雅黑"/>
          <w:b w:val="0"/>
          <w:i w:val="0"/>
          <w:iCs w:val="0"/>
          <w:color w:val="auto"/>
          <w:sz w:val="16"/>
          <w:szCs w:val="16"/>
          <w:lang w:val="en-US" w:eastAsia="zh-CN"/>
        </w:rPr>
      </w:pP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t>个人主页：</w:t>
      </w: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fldChar w:fldCharType="begin"/>
      </w: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instrText xml:space="preserve"> HYPERLINK "https://reina-portfolio.pages.dev/" </w:instrText>
      </w: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fldChar w:fldCharType="separate"/>
      </w:r>
      <w:r>
        <w:rPr>
          <w:rStyle w:val="136"/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t>https://reina-portfolio.pages.dev</w:t>
      </w:r>
      <w:r>
        <w:rPr>
          <w:rFonts w:hint="eastAsia" w:cs="微软雅黑"/>
          <w:b w:val="0"/>
          <w:i w:val="0"/>
          <w:iCs w:val="0"/>
          <w:color w:val="auto"/>
          <w:sz w:val="16"/>
          <w:szCs w:val="16"/>
          <w:lang w:val="en-US" w:eastAsia="zh-CN"/>
        </w:rPr>
        <w:fldChar w:fldCharType="end"/>
      </w:r>
    </w:p>
    <w:p w14:paraId="56790345">
      <w:pPr>
        <w:pBdr>
          <w:bottom w:val="single" w:color="auto" w:sz="4" w:space="1"/>
        </w:pBdr>
        <w:tabs>
          <w:tab w:val="left" w:pos="10290"/>
        </w:tabs>
        <w:spacing w:beforeAutospacing="0" w:after="76" w:afterLines="21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教育背景</w:t>
      </w:r>
    </w:p>
    <w:p w14:paraId="762922A6">
      <w:pPr>
        <w:tabs>
          <w:tab w:val="right" w:pos="9639"/>
          <w:tab w:val="left" w:pos="1029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杜伦大学（Durham University）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          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 xml:space="preserve">                         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 w:bidi="ar-SA"/>
        </w:rPr>
        <w:t>数据科学 | 硕士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2025.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09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 xml:space="preserve"> — 2026.09</w:t>
      </w:r>
    </w:p>
    <w:p w14:paraId="255FFEC3">
      <w:pPr>
        <w:tabs>
          <w:tab w:val="right" w:pos="9639"/>
          <w:tab w:val="left" w:pos="10290"/>
        </w:tabs>
        <w:spacing w:beforeAutospacing="0" w:after="0" w:afterAutospacing="0" w:line="240" w:lineRule="auto"/>
        <w:ind w:left="-201" w:leftChars="-200" w:right="-13" w:rightChars="-6" w:hanging="219" w:hangingChars="122"/>
        <w:jc w:val="both"/>
        <w:rPr>
          <w:rFonts w:hint="default" w:ascii="微软雅黑" w:hAnsi="微软雅黑" w:eastAsia="微软雅黑" w:cs="微软雅黑"/>
          <w:i w:val="0"/>
          <w:iCs w:val="0"/>
          <w:color w:val="auto"/>
          <w:sz w:val="18"/>
          <w:szCs w:val="18"/>
          <w:lang w:val="en-US"/>
        </w:rPr>
      </w:pP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核心课程：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数据科学编程、计算机科学、统计学、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机器学习、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数据可视化与无监督学习、文本挖掘与语言分析、人工智能伦理</w:t>
      </w:r>
    </w:p>
    <w:p w14:paraId="4531915A">
      <w:pPr>
        <w:tabs>
          <w:tab w:val="right" w:pos="9639"/>
          <w:tab w:val="left" w:pos="1029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中南林业科技大学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                    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 xml:space="preserve">                                        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工商管理 | 本科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2019.09 — 2023.06</w:t>
      </w:r>
    </w:p>
    <w:p w14:paraId="08C73498">
      <w:pPr>
        <w:tabs>
          <w:tab w:val="right" w:pos="9639"/>
          <w:tab w:val="left" w:pos="10290"/>
        </w:tabs>
        <w:spacing w:beforeAutospacing="0" w:after="0" w:afterAutospacing="0" w:line="240" w:lineRule="auto"/>
        <w:ind w:left="-201" w:leftChars="-200" w:right="-13" w:rightChars="-6" w:hanging="219" w:hangingChars="122"/>
        <w:jc w:val="both"/>
        <w:rPr>
          <w:rFonts w:hint="default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核心课程：宏/微观经济学、管理学、概率论与数理统计、高等数学、线性代数、组织行为学、市场营销、Python编程基础</w:t>
      </w:r>
    </w:p>
    <w:p w14:paraId="5BBC6873">
      <w:pPr>
        <w:tabs>
          <w:tab w:val="right" w:pos="9639"/>
          <w:tab w:val="left" w:pos="10290"/>
        </w:tabs>
        <w:spacing w:beforeAutospacing="0" w:after="0" w:afterAutospacing="0" w:line="240" w:lineRule="auto"/>
        <w:ind w:left="-201" w:leftChars="-200" w:right="-13" w:rightChars="-6" w:hanging="219" w:hangingChars="122"/>
        <w:jc w:val="both"/>
        <w:rPr>
          <w:rFonts w:hint="default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荣誉奖项：国家二等奖学金、“互联网+”创新创业大赛省级三等奖、电子商务三创竞赛校级二等奖、“挑战杯”校级二等奖</w:t>
      </w:r>
    </w:p>
    <w:p w14:paraId="3C34D4C1">
      <w:pPr>
        <w:pBdr>
          <w:bottom w:val="single" w:color="1A1A1A" w:sz="6" w:space="1"/>
        </w:pBdr>
        <w:tabs>
          <w:tab w:val="left" w:pos="10290"/>
        </w:tabs>
        <w:spacing w:before="56" w:beforeLines="15"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工作经历</w:t>
      </w:r>
    </w:p>
    <w:p w14:paraId="41A5ADCD">
      <w:pPr>
        <w:tabs>
          <w:tab w:val="right" w:pos="9639"/>
          <w:tab w:val="left" w:pos="10290"/>
        </w:tabs>
        <w:spacing w:beforeAutospacing="0" w:after="2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百度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eastAsia="zh-CN"/>
        </w:rPr>
        <w:t>（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ACG事业群）                                                          </w:t>
      </w: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AI 产品经理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2025.0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5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 xml:space="preserve"> — 2025.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09</w:t>
      </w:r>
    </w:p>
    <w:p w14:paraId="288F9D54">
      <w:pPr>
        <w:numPr>
          <w:ilvl w:val="0"/>
          <w:numId w:val="7"/>
        </w:numPr>
        <w:tabs>
          <w:tab w:val="left" w:pos="10290"/>
          <w:tab w:val="clear" w:pos="420"/>
        </w:tabs>
        <w:spacing w:before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业务场景与需求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分析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针对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金融智能客服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产品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的行业高风险性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以及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长尾业务带来的高转人工率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的行业痛点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梳理用户旅程地图进行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横向评估并筛选高频切入场景；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跟进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"贷款进度查询"、"还款信息查询"、"提前还款咨询"三大核心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场景优化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（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覆盖约 65% 的用户咨询量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）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，输出业务痛点分析报告，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定义需求优先级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。</w:t>
      </w:r>
    </w:p>
    <w:p w14:paraId="14E9C079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</w:pP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多轮对话流设计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针对用户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复杂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意图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难以精准识别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的问题，以"贷款进度查询"为首个落地场景，将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意图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拆解为关键信息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槽位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用Xmind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设计含主流程与容错分支的完整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多轮对话路径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，并定义明确的转人工触发边界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将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北极星指标（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自动解决率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）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提升至 60% 以上，转人工率从85% 降至约 35%，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并将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所形成的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对话流设计方法论复用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至其余核心场景。</w:t>
      </w:r>
    </w:p>
    <w:p w14:paraId="239EF2EA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产品效果追踪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：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升级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 xml:space="preserve">"自动解决率"等 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4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大核心指标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的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计算口径；在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对话流的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关键节点设计埋点，明确触发时机与上报属性，实现全链路节点 100% 覆盖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为上线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效果追踪及产品迭代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提供了可量化的依据。</w:t>
      </w:r>
    </w:p>
    <w:p w14:paraId="155E0E75">
      <w:pPr>
        <w:keepNext w:val="0"/>
        <w:keepLines w:val="0"/>
        <w:pageBreakBefore w:val="0"/>
        <w:widowControl/>
        <w:numPr>
          <w:ilvl w:val="0"/>
          <w:numId w:val="7"/>
        </w:numPr>
        <w:tabs>
          <w:tab w:val="left" w:pos="1029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108" w:afterLines="30" w:afterAutospacing="0" w:line="240" w:lineRule="auto"/>
        <w:ind w:left="-200" w:leftChars="-200" w:right="0" w:rightChars="0" w:hanging="220" w:hangingChars="122"/>
        <w:jc w:val="both"/>
        <w:textAlignment w:val="auto"/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产品优化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迭代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基于埋点数据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复盘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针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对高流失节点、无效转人工及满意度数据缺失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等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问题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系统性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实施3项关键优化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主动引导话术设计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兜底澄清流程优化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满意度评分触点植入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。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跟进3项功能的评审与落地，预计降低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关键节点用户流失率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约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30%，无效转人工率降低约20%。</w:t>
      </w:r>
    </w:p>
    <w:p w14:paraId="70237DD1">
      <w:pPr>
        <w:keepNext w:val="0"/>
        <w:keepLines w:val="0"/>
        <w:pageBreakBefore w:val="0"/>
        <w:widowControl/>
        <w:tabs>
          <w:tab w:val="left" w:pos="4200"/>
          <w:tab w:val="right" w:pos="9639"/>
          <w:tab w:val="left" w:pos="1029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0" w:afterAutospacing="0" w:line="240" w:lineRule="auto"/>
        <w:ind w:left="-200" w:leftChars="-200" w:right="-13" w:rightChars="-6" w:hanging="220" w:hangingChars="122"/>
        <w:jc w:val="both"/>
        <w:textAlignment w:val="auto"/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上海智享会商务服务有限公司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                                                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咨询顾问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2024.01 — 2025.02</w:t>
      </w:r>
    </w:p>
    <w:p w14:paraId="77E16ED1">
      <w:pPr>
        <w:numPr>
          <w:ilvl w:val="0"/>
          <w:numId w:val="7"/>
        </w:numPr>
        <w:tabs>
          <w:tab w:val="left" w:pos="10290"/>
          <w:tab w:val="clear" w:pos="420"/>
        </w:tabs>
        <w:spacing w:before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</w:pP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用户研究与行业洞察：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针对客户企业AI招聘SaaS选型缺乏系统评估依据的核心困境，综合行业报告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桌面调研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与20+次 HR及数字化转型决策者深度访谈，梳理企业现有工具使用现状、核心卡点与采购决策逻辑，明确 AI赋能招聘各环节的真实落差，构建研究分析框架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  <w:t>。</w:t>
      </w:r>
    </w:p>
    <w:p w14:paraId="4C24AA21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</w:pP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问卷分析与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数据建模：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 xml:space="preserve">回收 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1000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+ 份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调查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问卷，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使用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Pandas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进行数据清洗、交叉分析，按招聘环节拆解 AI赋能满意度与功能缺口分布；识别3个关键痛点：候选人推荐匹配精度低、语义识别模糊、AI面试作弊问题严重；量化各环节功能缺口优先级。</w:t>
      </w:r>
    </w:p>
    <w:p w14:paraId="46E0DADA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</w:pP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研究报告输出：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独立完成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3份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  <w:t>“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AI赋能招聘”的研究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报告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上线发布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含18个企业标杆案例分析，累计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阅读量达1.5w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+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覆盖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5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00+会员企业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为企业 AI 招聘工具的选型提供核心参考依据，并为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SaaS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厂商的产品功能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>决策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>提供基于真实市场反馈的有效支持</w:t>
      </w:r>
      <w:r>
        <w:rPr>
          <w:rFonts w:hint="eastAsia" w:cs="微软雅黑"/>
          <w:b w:val="0"/>
          <w:i w:val="0"/>
          <w:iCs w:val="0"/>
          <w:color w:val="auto"/>
          <w:sz w:val="18"/>
          <w:szCs w:val="18"/>
          <w:lang w:eastAsia="zh-CN"/>
        </w:rPr>
        <w:t>。</w:t>
      </w:r>
    </w:p>
    <w:p w14:paraId="52C74FB9">
      <w:pPr>
        <w:pBdr>
          <w:bottom w:val="single" w:color="1A1A1A" w:sz="6" w:space="1"/>
        </w:pBdr>
        <w:tabs>
          <w:tab w:val="left" w:pos="10290"/>
        </w:tabs>
        <w:spacing w:before="51" w:beforeLines="14"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项目经历</w:t>
      </w:r>
    </w:p>
    <w:p w14:paraId="018CDB17">
      <w:pPr>
        <w:tabs>
          <w:tab w:val="right" w:pos="9639"/>
          <w:tab w:val="left" w:pos="10290"/>
        </w:tabs>
        <w:spacing w:before="4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 xml:space="preserve">GraviChoice - 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>加权</w:t>
      </w: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决策助手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                                             AI Coding项目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>2026.0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2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 xml:space="preserve"> — 至今</w:t>
      </w:r>
    </w:p>
    <w:p w14:paraId="746BAB81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产品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定位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</w:rPr>
        <w:t>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一款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将 AI 语义分析与主观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直觉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因素结合的决策辅助工具，旨在解决用户在复杂抉择中的决策瘫痪问题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提升决策质量。</w:t>
      </w:r>
    </w:p>
    <w:p w14:paraId="464E7D97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产品功能：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用户针对特定决策（如“是否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应该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xx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”）分别输入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有利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与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不利项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描述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eastAsia="zh-CN"/>
        </w:rPr>
        <w:t>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通过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GLM5.0 API</w:t>
      </w:r>
      <w:r>
        <w:rPr>
          <w:rFonts w:hint="eastAsia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，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分析各条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描述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对决策目标的权重，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并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将其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可视化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为具有对应体积与重量的球体。基于 Matter.js 模拟物理天平，通过视觉重力对比呈现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给用户的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决策建议。</w:t>
      </w:r>
    </w:p>
    <w:p w14:paraId="5EFFA616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技术栈：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使用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Google AI Studio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与Figma 完成前端界面设计，使用Claude Code 实现前后端联动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；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部署至Vercel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与Cloudflare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。</w:t>
      </w:r>
    </w:p>
    <w:p w14:paraId="03DC84E3">
      <w:pPr>
        <w:tabs>
          <w:tab w:val="left" w:pos="4200"/>
          <w:tab w:val="right" w:pos="9639"/>
          <w:tab w:val="left" w:pos="10290"/>
        </w:tabs>
        <w:spacing w:before="93" w:beforeLines="25"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cs="微软雅黑"/>
          <w:b/>
          <w:i w:val="0"/>
          <w:iCs w:val="0"/>
          <w:color w:val="auto"/>
          <w:sz w:val="18"/>
          <w:szCs w:val="18"/>
          <w:lang w:eastAsia="zh-CN"/>
        </w:rPr>
        <w:t>基于机器学习的学生学业倾向预测与归因</w:t>
      </w:r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                            </w:t>
      </w:r>
      <w:bookmarkStart w:id="0" w:name="_GoBack"/>
      <w:bookmarkEnd w:id="0"/>
      <w:r>
        <w:rPr>
          <w:rFonts w:hint="eastAsia" w:cs="微软雅黑"/>
          <w:b/>
          <w:i w:val="0"/>
          <w:iCs w:val="0"/>
          <w:color w:val="auto"/>
          <w:sz w:val="18"/>
          <w:szCs w:val="18"/>
          <w:lang w:val="en-US" w:eastAsia="zh-CN"/>
        </w:rPr>
        <w:t xml:space="preserve">     课题研究</w:t>
      </w:r>
      <w:r>
        <w:rPr>
          <w:rFonts w:hint="eastAsia" w:ascii="微软雅黑" w:hAnsi="微软雅黑" w:eastAsia="微软雅黑" w:cs="微软雅黑"/>
          <w:b w:val="0"/>
          <w:i w:val="0"/>
          <w:iCs w:val="0"/>
          <w:color w:val="auto"/>
          <w:sz w:val="18"/>
          <w:szCs w:val="18"/>
        </w:rPr>
        <w:tab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auto"/>
          <w:sz w:val="18"/>
          <w:szCs w:val="18"/>
        </w:rPr>
        <w:t xml:space="preserve">2025.10 — </w:t>
      </w:r>
      <w:r>
        <w:rPr>
          <w:rFonts w:hint="eastAsia" w:cs="微软雅黑"/>
          <w:b/>
          <w:bCs/>
          <w:i w:val="0"/>
          <w:iCs w:val="0"/>
          <w:color w:val="auto"/>
          <w:sz w:val="18"/>
          <w:szCs w:val="18"/>
          <w:lang w:val="en-US" w:eastAsia="zh-CN"/>
        </w:rPr>
        <w:t>2026.01</w:t>
      </w:r>
    </w:p>
    <w:p w14:paraId="089083C9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数据工程：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使用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Pandas 处理数据集；实施 Label/One-Hot Encoding 及特征缩放，优化模型收敛速度并提升特征表达能力。</w:t>
      </w:r>
    </w:p>
    <w:p w14:paraId="789CD42D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数据</w:t>
      </w:r>
      <w:r>
        <w:rPr>
          <w:rFonts w:hint="default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建模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与特征工程</w:t>
      </w:r>
      <w:r>
        <w:rPr>
          <w:rFonts w:hint="default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：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基于scikit-learn 构建模型池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，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对比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随机森林与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XGBoost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结果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 xml:space="preserve">；通过 K-Fold 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交叉验证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模型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的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泛化性能，实现 82%以上的预测准确率。量化分析社会经济地位与过往成绩对决策的影响，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</w:rPr>
        <w:t>使用 SHAP 值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识别核心预测因子。</w:t>
      </w:r>
    </w:p>
    <w:p w14:paraId="3C5AF138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网页</w:t>
      </w:r>
      <w:r>
        <w:rPr>
          <w:rFonts w:hint="default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部署：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 xml:space="preserve">基于 </w:t>
      </w:r>
      <w:r>
        <w:rPr>
          <w:rFonts w:hint="default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 xml:space="preserve">Streamlit 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搭建交互式页面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，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用于展示数据和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即时返回预测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结果</w:t>
      </w: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。</w:t>
      </w:r>
    </w:p>
    <w:p w14:paraId="21BEB786">
      <w:pPr>
        <w:pBdr>
          <w:bottom w:val="single" w:color="1A1A1A" w:sz="6" w:space="1"/>
        </w:pBdr>
        <w:tabs>
          <w:tab w:val="left" w:pos="10290"/>
        </w:tabs>
        <w:spacing w:before="104" w:beforeLines="29"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i w:val="0"/>
          <w:iCs w:val="0"/>
          <w:color w:val="auto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i w:val="0"/>
          <w:iCs w:val="0"/>
          <w:color w:val="auto"/>
          <w:sz w:val="18"/>
          <w:szCs w:val="18"/>
        </w:rPr>
        <w:t>技能</w:t>
      </w:r>
    </w:p>
    <w:p w14:paraId="30C4924F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1" w:leftChars="-200" w:right="-13" w:rightChars="-6" w:hanging="219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精通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R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语言，精通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 xml:space="preserve">Python 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(数据处理-Pandas/NumPy、可视化-Matplotlib/seaborn、机器学习算法框架、网页爬虫与解析)，熟练掌握</w:t>
      </w: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SQL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、Tableau</w:t>
      </w:r>
    </w:p>
    <w:p w14:paraId="6191C65B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1" w:leftChars="-200" w:right="-13" w:rightChars="-6" w:hanging="219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了解 Transformer 架构、RAG 检索增强、Prompt Engineering 等大模型核心机制及其在产品设计中的应用边界</w:t>
      </w:r>
    </w:p>
    <w:p w14:paraId="5F259ABB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AI编程工具：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Claude code（熟练应用MCP/Skill）、cursor、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Antigravity、T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rae、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C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odex</w:t>
      </w:r>
    </w:p>
    <w:p w14:paraId="65A1D213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产品工具：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Axure/Figma、</w:t>
      </w:r>
      <w:r>
        <w:rPr>
          <w:rFonts w:hint="eastAsia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Google AI Studio、Stitch、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XMind</w:t>
      </w:r>
    </w:p>
    <w:p w14:paraId="6C6DEEAC">
      <w:pPr>
        <w:numPr>
          <w:ilvl w:val="0"/>
          <w:numId w:val="7"/>
        </w:numPr>
        <w:tabs>
          <w:tab w:val="left" w:pos="10290"/>
          <w:tab w:val="clear" w:pos="420"/>
        </w:tabs>
        <w:spacing w:beforeAutospacing="0" w:after="0" w:afterAutospacing="0" w:line="240" w:lineRule="auto"/>
        <w:ind w:left="-200" w:leftChars="-200" w:right="-13" w:rightChars="-6" w:hanging="220" w:hangingChars="122"/>
        <w:jc w:val="both"/>
        <w:rPr>
          <w:rFonts w:hint="default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iCs w:val="0"/>
          <w:color w:val="auto"/>
          <w:sz w:val="18"/>
          <w:szCs w:val="18"/>
          <w:lang w:val="en-US" w:eastAsia="zh-CN"/>
        </w:rPr>
        <w:t>语言水平：</w:t>
      </w:r>
      <w:r>
        <w:rPr>
          <w:rFonts w:hint="eastAsia" w:ascii="微软雅黑" w:hAnsi="微软雅黑" w:eastAsia="微软雅黑" w:cs="微软雅黑"/>
          <w:b w:val="0"/>
          <w:bCs/>
          <w:i w:val="0"/>
          <w:iCs w:val="0"/>
          <w:color w:val="auto"/>
          <w:sz w:val="18"/>
          <w:szCs w:val="18"/>
          <w:lang w:val="en-US" w:eastAsia="zh-CN"/>
        </w:rPr>
        <w:t>雅思7（英语可作为工作语言）</w:t>
      </w:r>
    </w:p>
    <w:sectPr>
      <w:pgSz w:w="11906" w:h="16838"/>
      <w:pgMar w:top="697" w:right="806" w:bottom="408" w:left="102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3334E8"/>
    <w:multiLevelType w:val="singleLevel"/>
    <w:tmpl w:val="9E3334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57" w:leftChars="0" w:hanging="284" w:firstLineChars="0"/>
      </w:pPr>
      <w:rPr>
        <w:rFonts w:hint="default" w:ascii="Wingdings" w:hAnsi="Wingdings" w:cs="Wingdings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KSOReumeCategoryDocument" w:val="0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3B0DE8"/>
    <w:rsid w:val="01C74A3E"/>
    <w:rsid w:val="07B5085A"/>
    <w:rsid w:val="0BAE0408"/>
    <w:rsid w:val="0DC7755F"/>
    <w:rsid w:val="112637BF"/>
    <w:rsid w:val="114333A1"/>
    <w:rsid w:val="20AA6F98"/>
    <w:rsid w:val="247931BA"/>
    <w:rsid w:val="269D549F"/>
    <w:rsid w:val="2A6A1CD3"/>
    <w:rsid w:val="3BA760B9"/>
    <w:rsid w:val="3E970704"/>
    <w:rsid w:val="40E26DEA"/>
    <w:rsid w:val="42A470EB"/>
    <w:rsid w:val="473016F6"/>
    <w:rsid w:val="4AA5064D"/>
    <w:rsid w:val="4D310D11"/>
    <w:rsid w:val="60F8107F"/>
    <w:rsid w:val="66E77BCB"/>
    <w:rsid w:val="7E6155EF"/>
    <w:rsid w:val="7EB0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yperlink"/>
    <w:basedOn w:val="133"/>
    <w:semiHidden/>
    <w:unhideWhenUsed/>
    <w:uiPriority w:val="99"/>
    <w:rPr>
      <w:color w:val="0000FF"/>
      <w:u w:val="single"/>
    </w:rPr>
  </w:style>
  <w:style w:type="character" w:customStyle="1" w:styleId="137">
    <w:name w:val="Header Char"/>
    <w:basedOn w:val="133"/>
    <w:link w:val="25"/>
    <w:qFormat/>
    <w:uiPriority w:val="99"/>
  </w:style>
  <w:style w:type="character" w:customStyle="1" w:styleId="138">
    <w:name w:val="Footer Char"/>
    <w:basedOn w:val="133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1597</Words>
  <Characters>2043</Characters>
  <Lines>0</Lines>
  <Paragraphs>0</Paragraphs>
  <TotalTime>2</TotalTime>
  <ScaleCrop>false</ScaleCrop>
  <LinksUpToDate>false</LinksUpToDate>
  <CharactersWithSpaces>2379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Eliauk</cp:lastModifiedBy>
  <dcterms:modified xsi:type="dcterms:W3CDTF">2026-03-24T03:45:20Z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eyJoZGlkIjoiYjk5ODM0YmMxOWJiYWQyNDU4MGIzYWRmYTA0ZmI5NDciLCJ1c2VySWQiOiI3NTA0MDE2MTUifQ==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B22AC1F960274560AF2F46874567A0BE_13</vt:lpwstr>
  </property>
</Properties>
</file>