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6A203E42" w:rsidR="00247DCD" w:rsidRPr="003B5A35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6D772B"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二</w:t>
            </w:r>
            <w:r w:rsidR="00247DCD"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預報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569D5B4F" w14:textId="3BCF4310" w:rsidR="00166CAD" w:rsidRPr="003B5A35" w:rsidRDefault="00166CAD" w:rsidP="006767EF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</w:tc>
        <w:tc>
          <w:tcPr>
            <w:tcW w:w="1927" w:type="dxa"/>
          </w:tcPr>
          <w:p w14:paraId="6DC4BA11" w14:textId="1DBBFFA9" w:rsidR="00166CAD" w:rsidRPr="003B5A35" w:rsidRDefault="00166CAD" w:rsidP="006767EF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proofErr w:type="gramStart"/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  <w:proofErr w:type="gramEnd"/>
          </w:p>
        </w:tc>
      </w:tr>
    </w:tbl>
    <w:p w14:paraId="056501CF" w14:textId="07E83834" w:rsidR="006767EF" w:rsidRPr="003B5A35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szCs w:val="24"/>
          <w:lang w:eastAsia="zh-CN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  <w:lang w:eastAsia="zh-CN"/>
        </w:rPr>
        <w:t>實驗名稱</w:t>
      </w:r>
    </w:p>
    <w:p w14:paraId="72C0DF3E" w14:textId="32728FF2" w:rsidR="006767EF" w:rsidRPr="003B5A35" w:rsidRDefault="00853CF9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光激螢光</w:t>
      </w:r>
      <w:proofErr w:type="gramStart"/>
      <w:r w:rsidRPr="003B5A35">
        <w:rPr>
          <w:rFonts w:ascii="Microsoft JhengHei UI" w:eastAsia="Microsoft JhengHei UI" w:hAnsi="Microsoft JhengHei UI" w:hint="eastAsia"/>
          <w:szCs w:val="24"/>
        </w:rPr>
        <w:t>頻譜量測</w:t>
      </w:r>
      <w:proofErr w:type="gramEnd"/>
      <w:r w:rsidRPr="003B5A35">
        <w:rPr>
          <w:rFonts w:ascii="Microsoft JhengHei UI" w:eastAsia="Microsoft JhengHei UI" w:hAnsi="Microsoft JhengHei UI" w:hint="eastAsia"/>
          <w:szCs w:val="24"/>
        </w:rPr>
        <w:t>實驗</w:t>
      </w:r>
    </w:p>
    <w:p w14:paraId="056141B8" w14:textId="4177465D" w:rsidR="006767EF" w:rsidRPr="003B5A35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  <w:lang w:eastAsia="zh-CN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  <w:lang w:eastAsia="zh-CN"/>
        </w:rPr>
        <w:t>實驗目的</w:t>
      </w:r>
    </w:p>
    <w:p w14:paraId="1C2C70C2" w14:textId="183CD30F" w:rsidR="006767EF" w:rsidRPr="003B5A35" w:rsidRDefault="00C60D79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瞭解光激螢光的基本原理和能從中獲得的材料資訊。</w:t>
      </w:r>
    </w:p>
    <w:p w14:paraId="65C43D00" w14:textId="163CAF76" w:rsidR="006767EF" w:rsidRPr="003B5A35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  <w:lang w:eastAsia="zh-CN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  <w:lang w:eastAsia="zh-CN"/>
        </w:rPr>
        <w:t>實驗架構</w:t>
      </w:r>
    </w:p>
    <w:p w14:paraId="3123F199" w14:textId="0F5720C8" w:rsidR="00C60D79" w:rsidRPr="003B5A35" w:rsidRDefault="00C60D79" w:rsidP="00C60D79">
      <w:pPr>
        <w:pStyle w:val="ListParagraph"/>
        <w:adjustRightInd w:val="0"/>
        <w:snapToGrid w:val="0"/>
        <w:ind w:leftChars="177" w:left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透</w:t>
      </w:r>
      <w:r w:rsidRPr="003B5A35">
        <w:rPr>
          <w:rFonts w:ascii="Microsoft JhengHei UI" w:eastAsia="Microsoft JhengHei UI" w:hAnsi="Microsoft JhengHei UI" w:hint="eastAsia"/>
          <w:kern w:val="0"/>
        </w:rPr>
        <w:t>過將雷射光打在試片上，蒐集激發出來的螢光至光纖內，再由光譜儀將光譜繪製出來</w:t>
      </w:r>
    </w:p>
    <w:p w14:paraId="5CB96795" w14:textId="2E7989A1" w:rsidR="006767EF" w:rsidRPr="003B5A35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  <w:lang w:eastAsia="zh-CN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  <w:lang w:eastAsia="zh-CN"/>
        </w:rPr>
        <w:t>實驗步驟</w:t>
      </w:r>
    </w:p>
    <w:p w14:paraId="04C4745F" w14:textId="36F6E0B6" w:rsidR="006767EF" w:rsidRPr="003B5A35" w:rsidRDefault="00C60D79" w:rsidP="00C60D79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 w:left="426" w:hanging="426"/>
        <w:rPr>
          <w:rFonts w:ascii="Microsoft JhengHei UI" w:eastAsia="Microsoft JhengHei UI" w:hAnsi="Microsoft JhengHei UI"/>
          <w:szCs w:val="24"/>
          <w:lang w:eastAsia="zh-CN"/>
        </w:rPr>
      </w:pPr>
      <w:r w:rsidRPr="003B5A35">
        <w:rPr>
          <w:rFonts w:ascii="Microsoft JhengHei UI" w:eastAsia="Microsoft JhengHei UI" w:hAnsi="Microsoft JhengHei UI" w:hint="eastAsia"/>
          <w:szCs w:val="24"/>
          <w:lang w:eastAsia="zh-CN"/>
        </w:rPr>
        <w:t>實驗架設圖</w:t>
      </w:r>
    </w:p>
    <w:p w14:paraId="38176E6C" w14:textId="56270EDE" w:rsidR="00C60D79" w:rsidRPr="003B5A35" w:rsidRDefault="00C60D79" w:rsidP="00C60D79">
      <w:pPr>
        <w:pStyle w:val="ListParagraph"/>
        <w:adjustRightInd w:val="0"/>
        <w:snapToGrid w:val="0"/>
        <w:spacing w:after="240"/>
        <w:ind w:leftChars="0" w:left="426"/>
        <w:jc w:val="center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/>
          <w:noProof/>
        </w:rPr>
        <w:drawing>
          <wp:inline distT="0" distB="0" distL="0" distR="0" wp14:anchorId="33722BCC" wp14:editId="3E070016">
            <wp:extent cx="4389120" cy="2697480"/>
            <wp:effectExtent l="0" t="0" r="0" b="762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F0BC" w14:textId="658640A9" w:rsidR="00C60D79" w:rsidRPr="003B5A35" w:rsidRDefault="00C60D79" w:rsidP="00C60D79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 w:left="426" w:hanging="426"/>
        <w:rPr>
          <w:rFonts w:ascii="Microsoft JhengHei UI" w:eastAsia="Microsoft JhengHei UI" w:hAnsi="Microsoft JhengHei UI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  <w:lang w:eastAsia="zh-CN"/>
        </w:rPr>
        <w:t>步驟</w:t>
      </w:r>
    </w:p>
    <w:p w14:paraId="61B78315" w14:textId="77777777" w:rsidR="00C60D79" w:rsidRPr="003B5A35" w:rsidRDefault="00C60D79" w:rsidP="00C60D7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開雷射：暖機5分鐘以上，保持最大輸出功率。</w:t>
      </w:r>
    </w:p>
    <w:p w14:paraId="582CAB39" w14:textId="5159C72F" w:rsidR="00C60D79" w:rsidRPr="003B5A35" w:rsidRDefault="00C60D79" w:rsidP="00C60D7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放置試片：將</w:t>
      </w:r>
      <w:proofErr w:type="gramStart"/>
      <w:r w:rsidRPr="003B5A35">
        <w:rPr>
          <w:rFonts w:ascii="Microsoft JhengHei UI" w:eastAsia="Microsoft JhengHei UI" w:hAnsi="Microsoft JhengHei UI" w:hint="eastAsia"/>
          <w:szCs w:val="24"/>
        </w:rPr>
        <w:t>銀膠沾於</w:t>
      </w:r>
      <w:proofErr w:type="gramEnd"/>
      <w:r w:rsidRPr="003B5A35">
        <w:rPr>
          <w:rFonts w:ascii="Microsoft JhengHei UI" w:eastAsia="Microsoft JhengHei UI" w:hAnsi="Microsoft JhengHei UI" w:hint="eastAsia"/>
          <w:szCs w:val="24"/>
        </w:rPr>
        <w:t>試片背面固定。</w:t>
      </w:r>
    </w:p>
    <w:p w14:paraId="44B18771" w14:textId="35474BF8" w:rsidR="00C60D79" w:rsidRPr="003B5A35" w:rsidRDefault="00C60D79" w:rsidP="00C60D7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設定光路：固態雷射，波長532nm，光經過聚焦透鏡，射到樣品，利用凸透鏡將收集的光激螢光到光纖內。</w:t>
      </w:r>
    </w:p>
    <w:p w14:paraId="6A6B71BA" w14:textId="31F5F239" w:rsidR="00C60D79" w:rsidRPr="003B5A35" w:rsidRDefault="00C60D79" w:rsidP="00C60D7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訊號分析：訊號經由光譜儀，得連續單色波段光譜，</w:t>
      </w:r>
      <w:r w:rsidRPr="003B5A35">
        <w:rPr>
          <w:rFonts w:ascii="Microsoft JhengHei UI" w:eastAsia="Microsoft JhengHei UI" w:hAnsi="Microsoft JhengHei UI" w:hint="eastAsia"/>
          <w:szCs w:val="24"/>
        </w:rPr>
        <w:t>用</w:t>
      </w:r>
      <w:r w:rsidRPr="003B5A35">
        <w:rPr>
          <w:rFonts w:ascii="Microsoft JhengHei UI" w:eastAsia="Microsoft JhengHei UI" w:hAnsi="Microsoft JhengHei UI" w:hint="eastAsia"/>
          <w:szCs w:val="24"/>
        </w:rPr>
        <w:t>電腦繪製光譜圖。</w:t>
      </w:r>
    </w:p>
    <w:p w14:paraId="02FA88B9" w14:textId="6AF43366" w:rsidR="00C60D79" w:rsidRPr="003B5A35" w:rsidRDefault="00C60D79" w:rsidP="00C60D79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 w:left="426" w:hanging="426"/>
        <w:rPr>
          <w:rFonts w:ascii="Microsoft JhengHei UI" w:eastAsia="Microsoft JhengHei UI" w:hAnsi="Microsoft JhengHei UI"/>
          <w:szCs w:val="24"/>
          <w:lang w:eastAsia="zh-CN"/>
        </w:rPr>
      </w:pPr>
      <w:r w:rsidRPr="003B5A35">
        <w:rPr>
          <w:rFonts w:ascii="Microsoft JhengHei UI" w:eastAsia="Microsoft JhengHei UI" w:hAnsi="Microsoft JhengHei UI" w:hint="eastAsia"/>
          <w:kern w:val="0"/>
        </w:rPr>
        <w:lastRenderedPageBreak/>
        <w:t>善後</w:t>
      </w:r>
    </w:p>
    <w:p w14:paraId="0B0E3BCC" w14:textId="77777777" w:rsidR="00C60D79" w:rsidRPr="003B5A35" w:rsidRDefault="00C60D79" w:rsidP="00C60D7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取下試片</w:t>
      </w:r>
    </w:p>
    <w:p w14:paraId="3C18B868" w14:textId="60F2FEFA" w:rsidR="00C60D79" w:rsidRPr="003B5A35" w:rsidRDefault="00C60D79" w:rsidP="00C60D7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關雷射、光譜儀</w:t>
      </w:r>
    </w:p>
    <w:p w14:paraId="3564BAAE" w14:textId="2CD0BACA" w:rsidR="00C60D79" w:rsidRPr="003B5A35" w:rsidRDefault="00C60D79" w:rsidP="00C60D7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  <w:szCs w:val="24"/>
          <w:lang w:eastAsia="zh-CN"/>
        </w:rPr>
      </w:pPr>
      <w:r w:rsidRPr="003B5A35">
        <w:rPr>
          <w:rFonts w:ascii="Microsoft JhengHei UI" w:eastAsia="Microsoft JhengHei UI" w:hAnsi="Microsoft JhengHei UI" w:hint="eastAsia"/>
          <w:szCs w:val="24"/>
          <w:lang w:eastAsia="zh-CN"/>
        </w:rPr>
        <w:t>存資料關電腦</w:t>
      </w:r>
    </w:p>
    <w:p w14:paraId="7524EB3E" w14:textId="07A1B3B8" w:rsidR="00561691" w:rsidRPr="003B5A35" w:rsidRDefault="00561691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預報問題</w:t>
      </w:r>
    </w:p>
    <w:p w14:paraId="409E959C" w14:textId="77777777" w:rsidR="00853CF9" w:rsidRPr="003B5A35" w:rsidRDefault="00853CF9" w:rsidP="00853CF9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  <w:szCs w:val="24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試解釋直接</w:t>
      </w:r>
      <w:proofErr w:type="gramStart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能隙與間接能隙</w:t>
      </w:r>
      <w:proofErr w:type="gramEnd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之間的差異對發光效率之影響為何?</w:t>
      </w:r>
    </w:p>
    <w:p w14:paraId="2337243F" w14:textId="412C380C" w:rsidR="006767EF" w:rsidRPr="003B5A35" w:rsidRDefault="005439B2" w:rsidP="006B4722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 w:hint="eastAsia"/>
          <w:szCs w:val="24"/>
        </w:rPr>
      </w:pPr>
      <w:proofErr w:type="gramStart"/>
      <w:r w:rsidRPr="003B5A35">
        <w:rPr>
          <w:rFonts w:ascii="Microsoft JhengHei UI" w:eastAsia="Microsoft JhengHei UI" w:hAnsi="Microsoft JhengHei UI" w:hint="eastAsia"/>
          <w:szCs w:val="24"/>
        </w:rPr>
        <w:t>直接能隙為</w:t>
      </w:r>
      <w:proofErr w:type="gramEnd"/>
      <w:r w:rsidRPr="003B5A35">
        <w:rPr>
          <w:rFonts w:ascii="Microsoft JhengHei UI" w:eastAsia="Microsoft JhengHei UI" w:hAnsi="Microsoft JhengHei UI" w:hint="eastAsia"/>
          <w:szCs w:val="24"/>
        </w:rPr>
        <w:t>電子直接</w:t>
      </w:r>
      <w:proofErr w:type="gramStart"/>
      <w:r w:rsidRPr="003B5A35">
        <w:rPr>
          <w:rFonts w:ascii="Microsoft JhengHei UI" w:eastAsia="Microsoft JhengHei UI" w:hAnsi="Microsoft JhengHei UI" w:hint="eastAsia"/>
          <w:szCs w:val="24"/>
        </w:rPr>
        <w:t>從導帶底部掉</w:t>
      </w:r>
      <w:proofErr w:type="gramEnd"/>
      <w:r w:rsidRPr="003B5A35">
        <w:rPr>
          <w:rFonts w:ascii="Microsoft JhengHei UI" w:eastAsia="Microsoft JhengHei UI" w:hAnsi="Microsoft JhengHei UI" w:hint="eastAsia"/>
          <w:szCs w:val="24"/>
        </w:rPr>
        <w:t>到下方的</w:t>
      </w:r>
      <w:proofErr w:type="gramStart"/>
      <w:r w:rsidRPr="003B5A35">
        <w:rPr>
          <w:rFonts w:ascii="Microsoft JhengHei UI" w:eastAsia="Microsoft JhengHei UI" w:hAnsi="Microsoft JhengHei UI" w:hint="eastAsia"/>
          <w:szCs w:val="24"/>
        </w:rPr>
        <w:t>價帶頂部，</w:t>
      </w:r>
      <w:proofErr w:type="gramEnd"/>
      <w:r w:rsidRPr="003B5A35">
        <w:rPr>
          <w:rFonts w:ascii="Microsoft JhengHei UI" w:eastAsia="Microsoft JhengHei UI" w:hAnsi="Microsoft JhengHei UI" w:hint="eastAsia"/>
          <w:szCs w:val="24"/>
        </w:rPr>
        <w:t>此</w:t>
      </w:r>
      <w:r w:rsidR="006B4722" w:rsidRPr="003B5A35">
        <w:rPr>
          <w:rFonts w:ascii="Microsoft JhengHei UI" w:eastAsia="Microsoft JhengHei UI" w:hAnsi="Microsoft JhengHei UI" w:hint="eastAsia"/>
          <w:szCs w:val="24"/>
        </w:rPr>
        <w:t>時發光效率約</w:t>
      </w:r>
      <w:proofErr w:type="gramStart"/>
      <w:r w:rsidR="006B4722" w:rsidRPr="003B5A35">
        <w:rPr>
          <w:rFonts w:ascii="Microsoft JhengHei UI" w:eastAsia="Microsoft JhengHei UI" w:hAnsi="Microsoft JhengHei UI" w:hint="eastAsia"/>
          <w:szCs w:val="24"/>
        </w:rPr>
        <w:t>等於能隙能量</w:t>
      </w:r>
      <w:proofErr w:type="gramEnd"/>
      <w:r w:rsidR="006B4722" w:rsidRPr="003B5A35">
        <w:rPr>
          <w:rFonts w:ascii="Microsoft JhengHei UI" w:eastAsia="Microsoft JhengHei UI" w:hAnsi="Microsoft JhengHei UI" w:hint="eastAsia"/>
          <w:szCs w:val="24"/>
        </w:rPr>
        <w:t>差；然而，間接</w:t>
      </w:r>
      <w:proofErr w:type="gramStart"/>
      <w:r w:rsidR="006B4722" w:rsidRPr="003B5A35">
        <w:rPr>
          <w:rFonts w:ascii="Microsoft JhengHei UI" w:eastAsia="Microsoft JhengHei UI" w:hAnsi="Microsoft JhengHei UI" w:hint="eastAsia"/>
          <w:szCs w:val="24"/>
        </w:rPr>
        <w:t>能隙，</w:t>
      </w:r>
      <w:proofErr w:type="gramEnd"/>
      <w:r w:rsidR="006B4722" w:rsidRPr="003B5A35">
        <w:rPr>
          <w:rFonts w:ascii="Microsoft JhengHei UI" w:eastAsia="Microsoft JhengHei UI" w:hAnsi="Microsoft JhengHei UI" w:hint="eastAsia"/>
          <w:szCs w:val="24"/>
        </w:rPr>
        <w:t>當電子</w:t>
      </w:r>
      <w:proofErr w:type="gramStart"/>
      <w:r w:rsidR="006B4722" w:rsidRPr="003B5A35">
        <w:rPr>
          <w:rFonts w:ascii="Microsoft JhengHei UI" w:eastAsia="Microsoft JhengHei UI" w:hAnsi="Microsoft JhengHei UI" w:hint="eastAsia"/>
          <w:szCs w:val="24"/>
        </w:rPr>
        <w:t>從導帶掉到價帶</w:t>
      </w:r>
      <w:proofErr w:type="gramEnd"/>
      <w:r w:rsidR="006B4722" w:rsidRPr="003B5A35">
        <w:rPr>
          <w:rFonts w:ascii="Microsoft JhengHei UI" w:eastAsia="Microsoft JhengHei UI" w:hAnsi="Microsoft JhengHei UI" w:hint="eastAsia"/>
          <w:szCs w:val="24"/>
        </w:rPr>
        <w:t>時，還需要有晶體動量的改變，因此發光效率就會不及真正</w:t>
      </w:r>
      <w:proofErr w:type="gramStart"/>
      <w:r w:rsidR="006B4722" w:rsidRPr="003B5A35">
        <w:rPr>
          <w:rFonts w:ascii="Microsoft JhengHei UI" w:eastAsia="Microsoft JhengHei UI" w:hAnsi="Microsoft JhengHei UI" w:hint="eastAsia"/>
          <w:szCs w:val="24"/>
        </w:rPr>
        <w:t>的能隙能量</w:t>
      </w:r>
      <w:proofErr w:type="gramEnd"/>
      <w:r w:rsidR="006B4722" w:rsidRPr="003B5A35">
        <w:rPr>
          <w:rFonts w:ascii="Microsoft JhengHei UI" w:eastAsia="Microsoft JhengHei UI" w:hAnsi="Microsoft JhengHei UI" w:hint="eastAsia"/>
          <w:szCs w:val="24"/>
        </w:rPr>
        <w:t>差。</w:t>
      </w:r>
    </w:p>
    <w:p w14:paraId="7CA221AD" w14:textId="77777777" w:rsidR="006B4722" w:rsidRPr="003B5A35" w:rsidRDefault="00853CF9" w:rsidP="006B4722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  <w:szCs w:val="24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求出下列不同成分比例之四元化合物半導體之</w:t>
      </w:r>
      <w:proofErr w:type="gramStart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能隙，</w:t>
      </w:r>
      <w:proofErr w:type="gramEnd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並指出其為</w:t>
      </w:r>
      <w:proofErr w:type="gramStart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直接能隙材料</w:t>
      </w:r>
      <w:proofErr w:type="gramEnd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或</w:t>
      </w:r>
      <w:proofErr w:type="gramStart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間接能隙材料</w:t>
      </w:r>
      <w:proofErr w:type="gramEnd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。</w:t>
      </w:r>
    </w:p>
    <w:p w14:paraId="24A7318C" w14:textId="77777777" w:rsidR="0077436F" w:rsidRPr="003B5A35" w:rsidRDefault="0077436F" w:rsidP="006B4722">
      <w:pPr>
        <w:pStyle w:val="ListParagraph"/>
        <w:adjustRightInd w:val="0"/>
        <w:snapToGrid w:val="0"/>
        <w:ind w:leftChars="0" w:left="426"/>
        <w:rPr>
          <w:rFonts w:ascii="Microsoft JhengHei UI" w:eastAsia="Microsoft JhengHei UI" w:hAnsi="Microsoft JhengHei UI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從講義可知，</w:t>
      </w:r>
    </w:p>
    <w:p w14:paraId="72F2E28E" w14:textId="67FA866B" w:rsidR="006B4722" w:rsidRPr="003B5A35" w:rsidRDefault="0077436F" w:rsidP="006B4722">
      <w:pPr>
        <w:pStyle w:val="ListParagraph"/>
        <w:adjustRightInd w:val="0"/>
        <w:snapToGrid w:val="0"/>
        <w:ind w:leftChars="0" w:left="426"/>
        <w:rPr>
          <w:rFonts w:ascii="Microsoft JhengHei UI" w:eastAsia="Microsoft JhengHei UI" w:hAnsi="Microsoft JhengHei UI"/>
          <w:szCs w:val="24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Microsoft JhengHei UI" w:hAnsi="Cambria Math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  <w:szCs w:val="24"/>
                            </w:rPr>
                            <m:t>Al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  <w:szCs w:val="24"/>
                            </w:rPr>
                            <m:t>Ga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  <w:szCs w:val="24"/>
                            </w:rPr>
                            <m:t>1-x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Microsoft JhengHei UI" w:hAnsi="Cambria Math"/>
                      <w:szCs w:val="24"/>
                    </w:rPr>
                    <m:t>0.5</m:t>
                  </m:r>
                </m:sub>
              </m:sSub>
              <m:sSub>
                <m:sSub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In</m:t>
                  </m:r>
                </m:e>
                <m:sub>
                  <m:r>
                    <w:rPr>
                      <w:rFonts w:ascii="Cambria Math" w:eastAsia="Microsoft JhengHei UI" w:hAnsi="Cambria Math"/>
                      <w:szCs w:val="24"/>
                    </w:rPr>
                    <m:t>0.5</m:t>
                  </m:r>
                </m:sub>
              </m:sSub>
              <m:r>
                <w:rPr>
                  <w:rFonts w:ascii="Cambria Math" w:eastAsia="Microsoft JhengHei UI" w:hAnsi="Cambria Math"/>
                  <w:szCs w:val="24"/>
                </w:rPr>
                <m:t>P</m:t>
              </m:r>
            </m:e>
          </m:d>
          <m:r>
            <w:rPr>
              <w:rFonts w:ascii="Cambria Math" w:eastAsia="Microsoft JhengHei UI" w:hAnsi="Cambria Math"/>
              <w:szCs w:val="24"/>
            </w:rPr>
            <m:t>≈1.899+0.543x+0.12</m:t>
          </m:r>
          <m:sSup>
            <m:sSup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Microsoft JhengHei UI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="Microsoft JhengHei UI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eV</m:t>
              </m:r>
            </m:e>
          </m:d>
          <m:r>
            <w:rPr>
              <w:rFonts w:ascii="Cambria Math" w:eastAsia="Microsoft JhengHei UI" w:hAnsi="Cambria Math"/>
              <w:szCs w:val="24"/>
            </w:rPr>
            <m:t xml:space="preserve"> </m:t>
          </m:r>
        </m:oMath>
      </m:oMathPara>
    </w:p>
    <w:p w14:paraId="662A9851" w14:textId="77777777" w:rsidR="0077436F" w:rsidRPr="003B5A35" w:rsidRDefault="0077436F" w:rsidP="006B4722">
      <w:pPr>
        <w:pStyle w:val="ListParagraph"/>
        <w:adjustRightInd w:val="0"/>
        <w:snapToGrid w:val="0"/>
        <w:ind w:leftChars="0" w:left="426"/>
        <w:rPr>
          <w:rFonts w:ascii="Microsoft JhengHei UI" w:eastAsia="Microsoft JhengHei UI" w:hAnsi="Microsoft JhengHei UI" w:hint="eastAsia"/>
          <w:szCs w:val="24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400"/>
        <w:gridCol w:w="1126"/>
        <w:gridCol w:w="649"/>
        <w:gridCol w:w="2942"/>
      </w:tblGrid>
      <w:tr w:rsidR="00853CF9" w:rsidRPr="003B5A35" w14:paraId="6A5FD0A8" w14:textId="77777777" w:rsidTr="00F12C63">
        <w:tc>
          <w:tcPr>
            <w:tcW w:w="2835" w:type="dxa"/>
          </w:tcPr>
          <w:p w14:paraId="49ADA499" w14:textId="35DCF004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-162" w:left="-389" w:firstLineChars="162" w:firstLine="389"/>
              <w:jc w:val="center"/>
              <w:rPr>
                <w:rFonts w:ascii="Microsoft JhengHei UI" w:eastAsia="Microsoft JhengHei UI" w:hAnsi="Microsoft JhengHei UI"/>
                <w:szCs w:val="24"/>
              </w:rPr>
            </w:pPr>
            <w:r w:rsidRPr="003B5A35">
              <w:rPr>
                <w:rFonts w:ascii="Microsoft JhengHei UI" w:eastAsia="Microsoft JhengHei UI" w:hAnsi="Microsoft JhengHei UI" w:hint="eastAsia"/>
                <w:szCs w:val="24"/>
                <w:lang w:eastAsia="zh-CN"/>
              </w:rPr>
              <w:t>Composition</w:t>
            </w:r>
          </w:p>
        </w:tc>
        <w:tc>
          <w:tcPr>
            <w:tcW w:w="425" w:type="dxa"/>
          </w:tcPr>
          <w:p w14:paraId="072E5A0D" w14:textId="77777777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 w:cs="Times New Roman"/>
                <w:szCs w:val="24"/>
              </w:rPr>
            </w:pPr>
          </w:p>
        </w:tc>
        <w:tc>
          <w:tcPr>
            <w:tcW w:w="709" w:type="dxa"/>
          </w:tcPr>
          <w:p w14:paraId="25905F8B" w14:textId="62F90B2B" w:rsidR="00853CF9" w:rsidRPr="003B5A35" w:rsidRDefault="00356246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47198805" w14:textId="77777777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szCs w:val="24"/>
              </w:rPr>
            </w:pPr>
          </w:p>
        </w:tc>
        <w:tc>
          <w:tcPr>
            <w:tcW w:w="3198" w:type="dxa"/>
          </w:tcPr>
          <w:p w14:paraId="2EAE28CB" w14:textId="2E45CEC1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szCs w:val="24"/>
              </w:rPr>
            </w:pPr>
            <w:r w:rsidRPr="003B5A35">
              <w:rPr>
                <w:rFonts w:ascii="Microsoft JhengHei UI" w:eastAsia="Microsoft JhengHei UI" w:hAnsi="Microsoft JhengHei UI"/>
                <w:szCs w:val="24"/>
              </w:rPr>
              <w:t>Direct or indirect</w:t>
            </w:r>
          </w:p>
        </w:tc>
      </w:tr>
      <w:tr w:rsidR="00853CF9" w:rsidRPr="003B5A35" w14:paraId="21CABE08" w14:textId="77777777" w:rsidTr="00F12C63">
        <w:tc>
          <w:tcPr>
            <w:tcW w:w="2835" w:type="dxa"/>
          </w:tcPr>
          <w:p w14:paraId="78D49FDC" w14:textId="68AD191D" w:rsidR="00853CF9" w:rsidRPr="003B5A35" w:rsidRDefault="00356246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Microsoft JhengHei UI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JhengHei UI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Al</m:t>
                            </m:r>
                          </m:e>
                          <m:sub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0.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7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icrosoft JhengHei UI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Ga</m:t>
                            </m:r>
                          </m:e>
                          <m:sub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0.3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0.5</m:t>
                    </m:r>
                  </m:sub>
                </m:sSub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In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0.5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icrosoft JhengHei UI" w:hAnsi="Cambria Math"/>
                    <w:szCs w:val="24"/>
                  </w:rPr>
                  <m:t>P</m:t>
                </m:r>
              </m:oMath>
            </m:oMathPara>
          </w:p>
        </w:tc>
        <w:tc>
          <w:tcPr>
            <w:tcW w:w="425" w:type="dxa"/>
          </w:tcPr>
          <w:p w14:paraId="1B662AC8" w14:textId="77777777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b/>
                <w:bCs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05AB2B" w14:textId="1493FE96" w:rsidR="00853CF9" w:rsidRPr="003B5A35" w:rsidRDefault="0077436F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 w:hint="eastAsia"/>
                <w:szCs w:val="24"/>
              </w:rPr>
            </w:pPr>
            <m:oMathPara>
              <m:oMath>
                <m:r>
                  <w:rPr>
                    <w:rFonts w:ascii="Cambria Math" w:eastAsia="Microsoft JhengHei UI" w:hAnsi="Cambria Math" w:hint="eastAsia"/>
                    <w:szCs w:val="24"/>
                  </w:rPr>
                  <m:t>2</m:t>
                </m:r>
                <m:r>
                  <w:rPr>
                    <w:rFonts w:ascii="Cambria Math" w:eastAsia="Microsoft JhengHei UI" w:hAnsi="Cambria Math"/>
                    <w:szCs w:val="24"/>
                  </w:rPr>
                  <m:t>.34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eV</m:t>
                    </m: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708" w:type="dxa"/>
          </w:tcPr>
          <w:p w14:paraId="1AF51C8A" w14:textId="77777777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b/>
                <w:bCs/>
                <w:szCs w:val="24"/>
              </w:rPr>
            </w:pPr>
          </w:p>
        </w:tc>
        <w:tc>
          <w:tcPr>
            <w:tcW w:w="3198" w:type="dxa"/>
            <w:tcBorders>
              <w:bottom w:val="single" w:sz="4" w:space="0" w:color="auto"/>
            </w:tcBorders>
          </w:tcPr>
          <w:p w14:paraId="448447FE" w14:textId="514A4FA5" w:rsidR="00853CF9" w:rsidRPr="003B5A35" w:rsidRDefault="0077436F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 w:hint="eastAsia"/>
                <w:b/>
                <w:bCs/>
                <w:szCs w:val="24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  <w:szCs w:val="24"/>
              </w:rPr>
              <w:t>I</w:t>
            </w:r>
            <w:r w:rsidRPr="003B5A35">
              <w:rPr>
                <w:rFonts w:ascii="Microsoft JhengHei UI" w:eastAsia="Microsoft JhengHei UI" w:hAnsi="Microsoft JhengHei UI"/>
                <w:b/>
                <w:bCs/>
                <w:szCs w:val="24"/>
              </w:rPr>
              <w:t>ndirect</w:t>
            </w:r>
          </w:p>
        </w:tc>
      </w:tr>
      <w:tr w:rsidR="00853CF9" w:rsidRPr="003B5A35" w14:paraId="4494F35C" w14:textId="77777777" w:rsidTr="00F12C63">
        <w:tc>
          <w:tcPr>
            <w:tcW w:w="2835" w:type="dxa"/>
          </w:tcPr>
          <w:p w14:paraId="79E8FBD0" w14:textId="637F5538" w:rsidR="00853CF9" w:rsidRPr="003B5A35" w:rsidRDefault="00356246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b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Microsoft JhengHei UI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JhengHei UI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Al</m:t>
                            </m:r>
                          </m:e>
                          <m:sub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0.3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icrosoft JhengHei UI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Ga</m:t>
                            </m:r>
                          </m:e>
                          <m:sub>
                            <m:r>
                              <w:rPr>
                                <w:rFonts w:ascii="Cambria Math" w:eastAsia="Microsoft JhengHei UI" w:hAnsi="Cambria Math"/>
                                <w:szCs w:val="24"/>
                              </w:rPr>
                              <m:t>0.7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0.5</m:t>
                    </m:r>
                  </m:sub>
                </m:sSub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In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0.5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icrosoft JhengHei UI" w:hAnsi="Cambria Math"/>
                    <w:szCs w:val="24"/>
                  </w:rPr>
                  <m:t>P</m:t>
                </m:r>
              </m:oMath>
            </m:oMathPara>
          </w:p>
        </w:tc>
        <w:tc>
          <w:tcPr>
            <w:tcW w:w="425" w:type="dxa"/>
          </w:tcPr>
          <w:p w14:paraId="19838FCA" w14:textId="77777777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b/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A1162A1" w14:textId="07EC8DBE" w:rsidR="00853CF9" w:rsidRPr="003B5A35" w:rsidRDefault="0077436F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 w:hint="eastAsia"/>
                <w:szCs w:val="24"/>
              </w:rPr>
            </w:pPr>
            <m:oMathPara>
              <m:oMath>
                <m:r>
                  <w:rPr>
                    <w:rFonts w:ascii="Cambria Math" w:eastAsia="Microsoft JhengHei UI" w:hAnsi="Cambria Math" w:hint="eastAsia"/>
                    <w:szCs w:val="24"/>
                  </w:rPr>
                  <m:t>2</m:t>
                </m:r>
                <m:r>
                  <w:rPr>
                    <w:rFonts w:ascii="Cambria Math" w:eastAsia="Microsoft JhengHei UI" w:hAnsi="Cambria Math"/>
                    <w:szCs w:val="24"/>
                  </w:rPr>
                  <m:t>.07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eV</m:t>
                    </m:r>
                  </m:e>
                </m:d>
              </m:oMath>
            </m:oMathPara>
          </w:p>
        </w:tc>
        <w:tc>
          <w:tcPr>
            <w:tcW w:w="708" w:type="dxa"/>
          </w:tcPr>
          <w:p w14:paraId="6F5C04BF" w14:textId="77777777" w:rsidR="00853CF9" w:rsidRPr="003B5A35" w:rsidRDefault="00853CF9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b/>
                <w:bCs/>
                <w:szCs w:val="24"/>
              </w:rPr>
            </w:pPr>
          </w:p>
        </w:tc>
        <w:tc>
          <w:tcPr>
            <w:tcW w:w="3198" w:type="dxa"/>
            <w:tcBorders>
              <w:top w:val="single" w:sz="4" w:space="0" w:color="auto"/>
              <w:bottom w:val="single" w:sz="4" w:space="0" w:color="auto"/>
            </w:tcBorders>
          </w:tcPr>
          <w:p w14:paraId="0801B54D" w14:textId="342E6D40" w:rsidR="00853CF9" w:rsidRPr="003B5A35" w:rsidRDefault="0077436F" w:rsidP="00F12C63">
            <w:pPr>
              <w:pStyle w:val="ListParagraph"/>
              <w:adjustRightInd w:val="0"/>
              <w:snapToGrid w:val="0"/>
              <w:spacing w:before="240"/>
              <w:ind w:leftChars="0" w:left="0"/>
              <w:jc w:val="center"/>
              <w:rPr>
                <w:rFonts w:ascii="Microsoft JhengHei UI" w:eastAsia="Microsoft JhengHei UI" w:hAnsi="Microsoft JhengHei UI"/>
                <w:b/>
                <w:bCs/>
                <w:szCs w:val="24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  <w:szCs w:val="24"/>
              </w:rPr>
              <w:t>D</w:t>
            </w:r>
            <w:r w:rsidRPr="003B5A35">
              <w:rPr>
                <w:rFonts w:ascii="Microsoft JhengHei UI" w:eastAsia="Microsoft JhengHei UI" w:hAnsi="Microsoft JhengHei UI"/>
                <w:b/>
                <w:bCs/>
                <w:szCs w:val="24"/>
              </w:rPr>
              <w:t>irect</w:t>
            </w:r>
          </w:p>
        </w:tc>
      </w:tr>
    </w:tbl>
    <w:p w14:paraId="60ADADF8" w14:textId="395FC097" w:rsidR="006767EF" w:rsidRPr="003B5A35" w:rsidRDefault="00853CF9" w:rsidP="003B5A35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426"/>
        <w:rPr>
          <w:rFonts w:ascii="Microsoft JhengHei UI" w:eastAsia="Microsoft JhengHei UI" w:hAnsi="Microsoft JhengHei UI"/>
          <w:b/>
          <w:bCs/>
          <w:szCs w:val="24"/>
        </w:rPr>
      </w:pPr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請</w:t>
      </w:r>
      <w:proofErr w:type="gramStart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描述激子之</w:t>
      </w:r>
      <w:proofErr w:type="gramEnd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形成原因以及何種機制會</w:t>
      </w:r>
      <w:proofErr w:type="gramStart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減少激子之</w:t>
      </w:r>
      <w:proofErr w:type="gramEnd"/>
      <w:r w:rsidRPr="003B5A35">
        <w:rPr>
          <w:rFonts w:ascii="Microsoft JhengHei UI" w:eastAsia="Microsoft JhengHei UI" w:hAnsi="Microsoft JhengHei UI" w:hint="eastAsia"/>
          <w:b/>
          <w:bCs/>
          <w:szCs w:val="24"/>
        </w:rPr>
        <w:t>形成。</w:t>
      </w:r>
    </w:p>
    <w:p w14:paraId="6ABD0450" w14:textId="2DCFC6DB" w:rsidR="002C4E4C" w:rsidRPr="003B5A35" w:rsidRDefault="002C4E4C" w:rsidP="002C4E4C">
      <w:pPr>
        <w:pStyle w:val="ListParagraph"/>
        <w:adjustRightInd w:val="0"/>
        <w:snapToGrid w:val="0"/>
        <w:spacing w:after="240"/>
        <w:ind w:left="905" w:hanging="425"/>
        <w:rPr>
          <w:rFonts w:ascii="Microsoft JhengHei UI" w:eastAsia="Microsoft JhengHei UI" w:hAnsi="Microsoft JhengHei UI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原因有thermal energy，electric field，和strong scattering due to high carrier density。</w:t>
      </w:r>
    </w:p>
    <w:p w14:paraId="54F362F0" w14:textId="77777777" w:rsidR="002C4E4C" w:rsidRPr="003B5A35" w:rsidRDefault="002C4E4C" w:rsidP="002C4E4C">
      <w:pPr>
        <w:pStyle w:val="ListParagraph"/>
        <w:adjustRightInd w:val="0"/>
        <w:snapToGrid w:val="0"/>
        <w:ind w:leftChars="0" w:left="426"/>
        <w:rPr>
          <w:rFonts w:ascii="Microsoft JhengHei UI" w:eastAsia="Microsoft JhengHei UI" w:hAnsi="Microsoft JhengHei UI"/>
          <w:b/>
          <w:bCs/>
          <w:szCs w:val="24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Microsoft JhengHei UI" w:hAnsi="Cambria Math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Microsoft JhengHei UI" w:hAnsi="Cambria Math"/>
                  <w:szCs w:val="24"/>
                </w:rPr>
                <m:t>GaAs</m:t>
              </m:r>
            </m:e>
          </m:d>
          <m:r>
            <w:rPr>
              <w:rFonts w:ascii="Cambria Math" w:eastAsia="Microsoft JhengHei UI" w:hAnsi="Cambria Math"/>
              <w:szCs w:val="24"/>
            </w:rPr>
            <m:t>=1.519-5.405×</m:t>
          </m:r>
          <m:sSup>
            <m:sSup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Microsoft JhengHei UI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Microsoft JhengHei UI" w:hAnsi="Cambria Math"/>
                  <w:szCs w:val="24"/>
                </w:rPr>
                <m:t>-4</m:t>
              </m:r>
            </m:sup>
          </m:sSup>
          <m:r>
            <w:rPr>
              <w:rFonts w:ascii="Cambria Math" w:eastAsia="Microsoft JhengHei UI" w:hAnsi="Cambria Math"/>
              <w:szCs w:val="24"/>
            </w:rPr>
            <m:t>×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T+200</m:t>
              </m:r>
            </m:den>
          </m:f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eV</m:t>
              </m:r>
            </m:e>
          </m:d>
        </m:oMath>
      </m:oMathPara>
    </w:p>
    <w:p w14:paraId="18277F43" w14:textId="77777777" w:rsidR="002C4E4C" w:rsidRPr="003B5A35" w:rsidRDefault="002C4E4C" w:rsidP="002C4E4C">
      <w:pPr>
        <w:pStyle w:val="ListParagraph"/>
        <w:adjustRightInd w:val="0"/>
        <w:snapToGrid w:val="0"/>
        <w:ind w:leftChars="0" w:left="426"/>
        <w:rPr>
          <w:rFonts w:ascii="Microsoft JhengHei UI" w:eastAsia="Microsoft JhengHei UI" w:hAnsi="Microsoft JhengHei UI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Microsoft JhengHei UI" w:hAnsi="Cambria Math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Microsoft JhengHei UI" w:hAnsi="Cambria Math"/>
                  <w:szCs w:val="24"/>
                </w:rPr>
                <m:t>InAs</m:t>
              </m:r>
            </m:e>
          </m:d>
          <m:r>
            <w:rPr>
              <w:rFonts w:ascii="Cambria Math" w:eastAsia="Microsoft JhengHei UI" w:hAnsi="Cambria Math"/>
              <w:szCs w:val="24"/>
            </w:rPr>
            <m:t>=0.420-2.500×</m:t>
          </m:r>
          <m:sSup>
            <m:sSup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Microsoft JhengHei UI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Microsoft JhengHei UI" w:hAnsi="Cambria Math"/>
                  <w:szCs w:val="24"/>
                </w:rPr>
                <m:t>-4</m:t>
              </m:r>
            </m:sup>
          </m:sSup>
          <m:r>
            <w:rPr>
              <w:rFonts w:ascii="Cambria Math" w:eastAsia="Microsoft JhengHei UI" w:hAnsi="Cambria Math"/>
              <w:szCs w:val="24"/>
            </w:rPr>
            <m:t>×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T+75</m:t>
              </m:r>
            </m:den>
          </m:f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eV</m:t>
              </m:r>
            </m:e>
          </m:d>
        </m:oMath>
      </m:oMathPara>
    </w:p>
    <w:p w14:paraId="1DEF9B14" w14:textId="40DC3CA8" w:rsidR="006767EF" w:rsidRPr="003B5A35" w:rsidRDefault="002C4E4C" w:rsidP="002C4E4C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szCs w:val="24"/>
        </w:rPr>
      </w:pPr>
      <w:r w:rsidRPr="003B5A35">
        <w:rPr>
          <w:rFonts w:ascii="Microsoft JhengHei UI" w:eastAsia="Microsoft JhengHei UI" w:hAnsi="Microsoft JhengHei UI" w:hint="eastAsia"/>
          <w:szCs w:val="24"/>
        </w:rPr>
        <w:t>因此，降低溫度能夠</w:t>
      </w:r>
      <w:r w:rsidRPr="003B5A35">
        <w:rPr>
          <w:rFonts w:ascii="Microsoft JhengHei UI" w:eastAsia="Microsoft JhengHei UI" w:hAnsi="Microsoft JhengHei UI" w:hint="eastAsia"/>
          <w:szCs w:val="24"/>
        </w:rPr>
        <w:t>有效</w:t>
      </w:r>
      <w:proofErr w:type="gramStart"/>
      <w:r w:rsidRPr="003B5A35">
        <w:rPr>
          <w:rFonts w:ascii="Microsoft JhengHei UI" w:eastAsia="Microsoft JhengHei UI" w:hAnsi="Microsoft JhengHei UI" w:hint="eastAsia"/>
          <w:szCs w:val="24"/>
        </w:rPr>
        <w:t>減少</w:t>
      </w:r>
      <w:r w:rsidR="00A83F8B" w:rsidRPr="003B5A35">
        <w:rPr>
          <w:rFonts w:ascii="Microsoft JhengHei UI" w:eastAsia="Microsoft JhengHei UI" w:hAnsi="Microsoft JhengHei UI" w:hint="eastAsia"/>
          <w:szCs w:val="24"/>
        </w:rPr>
        <w:t>激子形成</w:t>
      </w:r>
      <w:proofErr w:type="gramEnd"/>
    </w:p>
    <w:sectPr w:rsidR="006767EF" w:rsidRPr="003B5A35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B7242" w14:textId="77777777" w:rsidR="00356246" w:rsidRDefault="00356246" w:rsidP="003A1017">
      <w:r>
        <w:separator/>
      </w:r>
    </w:p>
  </w:endnote>
  <w:endnote w:type="continuationSeparator" w:id="0">
    <w:p w14:paraId="19856FE1" w14:textId="77777777" w:rsidR="00356246" w:rsidRDefault="00356246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E649E" w14:textId="77777777" w:rsidR="00356246" w:rsidRDefault="00356246" w:rsidP="003A1017">
      <w:r>
        <w:separator/>
      </w:r>
    </w:p>
  </w:footnote>
  <w:footnote w:type="continuationSeparator" w:id="0">
    <w:p w14:paraId="0EAE6AEA" w14:textId="77777777" w:rsidR="00356246" w:rsidRDefault="00356246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A7690"/>
    <w:multiLevelType w:val="hybridMultilevel"/>
    <w:tmpl w:val="49D2729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14</cp:revision>
  <dcterms:created xsi:type="dcterms:W3CDTF">2020-03-15T04:55:00Z</dcterms:created>
  <dcterms:modified xsi:type="dcterms:W3CDTF">2021-03-18T17:08:00Z</dcterms:modified>
</cp:coreProperties>
</file>