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585295D0" w:rsidR="00247DCD" w:rsidRPr="00380FD6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380FD6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9C0BEE" w:rsidRPr="00380FD6">
              <w:rPr>
                <w:rFonts w:ascii="FangSong" w:eastAsia="FangSong" w:hAnsi="FangSong" w:hint="eastAsia"/>
                <w:sz w:val="40"/>
                <w:szCs w:val="40"/>
              </w:rPr>
              <w:t>六</w:t>
            </w:r>
            <w:r w:rsidR="006426D3" w:rsidRPr="00380FD6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380FD6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59E20306" w14:textId="2EB60DAF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實驗數據</w:t>
      </w:r>
    </w:p>
    <w:p w14:paraId="1937B81C" w14:textId="74C429E1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248786EA" w14:textId="04E2906B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2951B26" wp14:editId="57948287">
            <wp:extent cx="4320000" cy="216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1749" w14:textId="5572C5DC" w:rsidR="009C0BEE" w:rsidRPr="00380FD6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測量值與理論非常吻合！</w:t>
      </w:r>
    </w:p>
    <w:p w14:paraId="2C46231E" w14:textId="770B47A8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06C8E7D4" w14:textId="1EBE8780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392686F1" wp14:editId="6142016F">
            <wp:extent cx="4320000" cy="21602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F0BA" w14:textId="77777777" w:rsidR="009C0BEE" w:rsidRDefault="009C0BEE">
      <w:pPr>
        <w:widowControl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/>
          <w:b/>
          <w:bCs/>
          <w:szCs w:val="24"/>
        </w:rPr>
        <w:br w:type="page"/>
      </w:r>
    </w:p>
    <w:p w14:paraId="18E7C28C" w14:textId="34786D40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lastRenderedPageBreak/>
        <w:t>電壓對應穿透雷射光強度</w:t>
      </w:r>
    </w:p>
    <w:p w14:paraId="0B0401C7" w14:textId="675C9EB6" w:rsidR="009C0BEE" w:rsidRP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52CBAAF" wp14:editId="629E2A64">
            <wp:extent cx="4320000" cy="21602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082" w14:textId="0EE44660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結報問題</w:t>
      </w:r>
    </w:p>
    <w:p w14:paraId="056501CF" w14:textId="1E8F6186" w:rsidR="006767EF" w:rsidRPr="00380FD6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  <w:szCs w:val="24"/>
        </w:rPr>
      </w:pPr>
    </w:p>
    <w:p w14:paraId="2E539974" w14:textId="79A20DF6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假設我們有一道部分偏振的雷射光，如何利用線性偏振片（Linear polarizer）和相位延遲片製造出圓偏振光，電場表示方式為何？</w:t>
      </w:r>
    </w:p>
    <w:p w14:paraId="58211846" w14:textId="33A405DC" w:rsidR="00556341" w:rsidRPr="00556341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將雷射光射入</w:t>
      </w:r>
      <w:r w:rsidRPr="00556341">
        <w:rPr>
          <w:rFonts w:ascii="Microsoft JhengHei UI" w:eastAsia="Microsoft JhengHei UI" w:hAnsi="Microsoft JhengHei UI" w:hint="eastAsia"/>
          <w:szCs w:val="24"/>
        </w:rPr>
        <w:t>線性偏振片</w:t>
      </w:r>
      <w:r w:rsidRPr="00556341">
        <w:rPr>
          <w:rFonts w:ascii="Microsoft JhengHei UI" w:eastAsia="Microsoft JhengHei UI" w:hAnsi="Microsoft JhengHei UI" w:hint="eastAsia"/>
          <w:szCs w:val="24"/>
        </w:rPr>
        <w:t>，再射入</w:t>
      </w:r>
      <m:oMath>
        <m:r>
          <w:rPr>
            <w:rFonts w:ascii="Cambria Math" w:eastAsia="Microsoft JhengHei UI" w:hAnsi="Cambria Math"/>
            <w:szCs w:val="24"/>
          </w:rPr>
          <m:t>λ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/4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部分延遲片，其中偏振方向與光軸夾</w:t>
      </w:r>
      <m:oMath>
        <m:r>
          <m:rPr>
            <m:sty m:val="p"/>
          </m:rPr>
          <w:rPr>
            <w:rFonts w:ascii="Cambria Math" w:eastAsia="Microsoft JhengHei UI" w:hAnsi="Cambria Math"/>
            <w:szCs w:val="24"/>
          </w:rPr>
          <m:t>45°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。</w:t>
      </w:r>
    </w:p>
    <w:p w14:paraId="58FEA075" w14:textId="69EAAEB1" w:rsidR="00380FD6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這樣在經過偏振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片時，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會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產生同相的</w:t>
      </w:r>
      <w:proofErr w:type="spellStart"/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xy</w:t>
      </w:r>
      <w:proofErr w:type="spellEnd"/>
      <w:r w:rsidRPr="00556341">
        <w:rPr>
          <w:rFonts w:ascii="Microsoft JhengHei UI" w:eastAsia="Microsoft JhengHei UI" w:hAnsi="Microsoft JhengHei UI" w:hint="eastAsia"/>
          <w:szCs w:val="24"/>
        </w:rPr>
        <w:t>分量。在通過延遲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片時，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製造出</w:t>
      </w:r>
      <m:oMath>
        <m:r>
          <m:rPr>
            <m:sty m:val="p"/>
          </m:rPr>
          <w:rPr>
            <w:rFonts w:ascii="Cambria Math" w:eastAsia="Microsoft JhengHei UI" w:hAnsi="Cambria Math"/>
            <w:szCs w:val="24"/>
          </w:rPr>
          <m:t>90°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的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光程差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，進而達成圓偏振光。</w:t>
      </w:r>
    </w:p>
    <w:p w14:paraId="6B3CA832" w14:textId="3DE5B63D" w:rsidR="00556341" w:rsidRPr="00556341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Microsoft JhengHei UI" w:hAnsi="Cambria Math"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(</m:t>
          </m:r>
          <m:acc>
            <m:accPr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eastAsia="Microsoft JhengHei UI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+</m:t>
          </m:r>
          <m:acc>
            <m:accPr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y</m:t>
              </m:r>
            </m:e>
          </m:acc>
          <m:func>
            <m:funcPr>
              <m:ctrlPr>
                <w:rPr>
                  <w:rFonts w:ascii="Cambria Math" w:eastAsia="Microsoft JhengHei UI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)</m:t>
          </m:r>
        </m:oMath>
      </m:oMathPara>
    </w:p>
    <w:p w14:paraId="308D2285" w14:textId="4A7591FB" w:rsidR="00556341" w:rsidRPr="00556341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其中</w:t>
      </w:r>
      <m:oMath>
        <m:sSub>
          <m:sSubPr>
            <m:ctrlPr>
              <w:rPr>
                <w:rFonts w:ascii="Cambria Math" w:eastAsia="Microsoft JhengHei UI" w:hAnsi="Cambria Math"/>
                <w:szCs w:val="24"/>
              </w:rPr>
            </m:ctrlPr>
          </m:sSubPr>
          <m:e>
            <m:r>
              <w:rPr>
                <w:rFonts w:ascii="Cambria Math" w:eastAsia="Microsoft JhengHei UI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  <w:szCs w:val="24"/>
              </w:rPr>
              <m:t>0</m:t>
            </m:r>
          </m:sub>
        </m:sSub>
      </m:oMath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為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經過第一個偏振片之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後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的振幅。</w:t>
      </w:r>
    </w:p>
    <w:p w14:paraId="028A3EE2" w14:textId="23C5F1F5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請把架設</w:t>
      </w:r>
      <w:proofErr w:type="gramStart"/>
      <w:r w:rsidRPr="00380FD6">
        <w:rPr>
          <w:rFonts w:ascii="FangSong" w:eastAsia="FangSong" w:hAnsi="FangSong" w:hint="eastAsia"/>
          <w:b/>
          <w:bCs/>
          <w:szCs w:val="24"/>
        </w:rPr>
        <w:t>光路畫出</w:t>
      </w:r>
      <w:proofErr w:type="gramEnd"/>
      <w:r w:rsidRPr="00380FD6">
        <w:rPr>
          <w:rFonts w:ascii="FangSong" w:eastAsia="FangSong" w:hAnsi="FangSong" w:hint="eastAsia"/>
          <w:b/>
          <w:bCs/>
          <w:szCs w:val="24"/>
        </w:rPr>
        <w:t>，並標明光偏振方式（示意圖）</w:t>
      </w:r>
    </w:p>
    <w:p w14:paraId="72C0DF3E" w14:textId="59888DFE" w:rsidR="006767EF" w:rsidRPr="003B5A35" w:rsidRDefault="00556341" w:rsidP="0055634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noProof/>
          <w:szCs w:val="24"/>
        </w:rPr>
        <w:drawing>
          <wp:inline distT="0" distB="0" distL="0" distR="0" wp14:anchorId="27282FD0" wp14:editId="656765CC">
            <wp:extent cx="4320000" cy="2186743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DEFC" w14:textId="77777777" w:rsidR="00380FD6" w:rsidRPr="00380FD6" w:rsidRDefault="00403CD4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lastRenderedPageBreak/>
        <w:t>分析</w:t>
      </w:r>
      <w:r w:rsidR="00380FD6" w:rsidRPr="00380FD6">
        <w:rPr>
          <w:rFonts w:ascii="FangSong" w:eastAsia="FangSong" w:hAnsi="FangSong" w:hint="eastAsia"/>
          <w:b/>
          <w:bCs/>
          <w:szCs w:val="24"/>
        </w:rPr>
        <w:t>從第二</w:t>
      </w:r>
      <w:proofErr w:type="gramStart"/>
      <w:r w:rsidR="00380FD6" w:rsidRPr="00380FD6">
        <w:rPr>
          <w:rFonts w:ascii="FangSong" w:eastAsia="FangSong" w:hAnsi="FangSong" w:hint="eastAsia"/>
          <w:b/>
          <w:bCs/>
          <w:szCs w:val="24"/>
        </w:rPr>
        <w:t>個</w:t>
      </w:r>
      <w:proofErr w:type="gramEnd"/>
      <w:r w:rsidR="00380FD6" w:rsidRPr="00380FD6">
        <w:rPr>
          <w:rFonts w:ascii="FangSong" w:eastAsia="FangSong" w:hAnsi="FangSong" w:hint="eastAsia"/>
          <w:b/>
          <w:bCs/>
          <w:szCs w:val="24"/>
        </w:rPr>
        <w:t>小實驗中，我們可否利用量測出來的雷射光功率來判斷，使用的是為Half wave plate（λ/2）或是 Quarter wave plate （λ/4）? 從何判斷？ （請詳述）</w:t>
      </w:r>
    </w:p>
    <w:p w14:paraId="1C2C70C2" w14:textId="5029D38A" w:rsidR="006767EF" w:rsidRPr="00403CD4" w:rsidRDefault="00380FD6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18B2E26A" w14:textId="77777777" w:rsidR="00380FD6" w:rsidRPr="00380FD6" w:rsidRDefault="00380FD6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在第三</w:t>
      </w:r>
      <w:proofErr w:type="gramStart"/>
      <w:r w:rsidRPr="00380FD6">
        <w:rPr>
          <w:rFonts w:ascii="FangSong" w:eastAsia="FangSong" w:hAnsi="FangSong" w:hint="eastAsia"/>
          <w:b/>
          <w:bCs/>
          <w:szCs w:val="24"/>
        </w:rPr>
        <w:t>個</w:t>
      </w:r>
      <w:proofErr w:type="gramEnd"/>
      <w:r w:rsidRPr="00380FD6">
        <w:rPr>
          <w:rFonts w:ascii="FangSong" w:eastAsia="FangSong" w:hAnsi="FangSong" w:hint="eastAsia"/>
          <w:b/>
          <w:bCs/>
          <w:szCs w:val="24"/>
        </w:rPr>
        <w:t>小實驗中，我們使用交流電來驅動液晶模組，請問為什麼我們要使用交流電，如果使用直流電有可能會發生什麼情形？</w:t>
      </w:r>
    </w:p>
    <w:p w14:paraId="21A4AEC9" w14:textId="0A9F6F51" w:rsidR="00380FD6" w:rsidRDefault="00380FD6" w:rsidP="00380FD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36F19248" w14:textId="4121D16D" w:rsidR="00403CD4" w:rsidRPr="00380FD6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討論溫度對內部量子效率之影響</w:t>
      </w:r>
    </w:p>
    <w:p w14:paraId="0AE1ADD5" w14:textId="59674C73" w:rsidR="00403CD4" w:rsidRPr="002E1214" w:rsidRDefault="00380FD6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sectPr w:rsidR="00403CD4" w:rsidRPr="002E121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E7BE" w14:textId="77777777" w:rsidR="00285754" w:rsidRDefault="00285754" w:rsidP="003A1017">
      <w:r>
        <w:separator/>
      </w:r>
    </w:p>
  </w:endnote>
  <w:endnote w:type="continuationSeparator" w:id="0">
    <w:p w14:paraId="2B2A11A9" w14:textId="77777777" w:rsidR="00285754" w:rsidRDefault="00285754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175E" w14:textId="77777777" w:rsidR="00285754" w:rsidRDefault="00285754" w:rsidP="003A1017">
      <w:r>
        <w:separator/>
      </w:r>
    </w:p>
  </w:footnote>
  <w:footnote w:type="continuationSeparator" w:id="0">
    <w:p w14:paraId="2259B64E" w14:textId="77777777" w:rsidR="00285754" w:rsidRDefault="00285754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A1"/>
    <w:multiLevelType w:val="hybridMultilevel"/>
    <w:tmpl w:val="D918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F2A762">
      <w:start w:val="1"/>
      <w:numFmt w:val="low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7690"/>
    <w:multiLevelType w:val="hybridMultilevel"/>
    <w:tmpl w:val="F66E9B5C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5FCE98C">
      <w:start w:val="1"/>
      <w:numFmt w:val="lowerLetter"/>
      <w:lvlText w:val="%2)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754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0FD6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3074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341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BEE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19</cp:revision>
  <dcterms:created xsi:type="dcterms:W3CDTF">2020-03-15T04:55:00Z</dcterms:created>
  <dcterms:modified xsi:type="dcterms:W3CDTF">2021-05-03T08:31:00Z</dcterms:modified>
</cp:coreProperties>
</file>