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585295D0" w:rsidR="00247DCD" w:rsidRPr="00380FD6" w:rsidRDefault="006767EF" w:rsidP="006767EF">
            <w:pPr>
              <w:pStyle w:val="Title"/>
              <w:rPr>
                <w:rFonts w:ascii="FangSong" w:eastAsia="FangSong" w:hAnsi="FangSong"/>
              </w:rPr>
            </w:pPr>
            <w:r w:rsidRPr="00380FD6">
              <w:rPr>
                <w:rFonts w:ascii="FangSong" w:eastAsia="FangSong" w:hAnsi="FangSong" w:hint="eastAsia"/>
                <w:sz w:val="40"/>
                <w:szCs w:val="40"/>
              </w:rPr>
              <w:t>光電實驗</w:t>
            </w:r>
            <w:r w:rsidR="009C0BEE" w:rsidRPr="00380FD6">
              <w:rPr>
                <w:rFonts w:ascii="FangSong" w:eastAsia="FangSong" w:hAnsi="FangSong" w:hint="eastAsia"/>
                <w:sz w:val="40"/>
                <w:szCs w:val="40"/>
              </w:rPr>
              <w:t>六</w:t>
            </w:r>
            <w:r w:rsidR="006426D3" w:rsidRPr="00380FD6">
              <w:rPr>
                <w:rFonts w:ascii="FangSong" w:eastAsia="FangSong" w:hAnsi="FangSong" w:hint="eastAsia"/>
                <w:sz w:val="40"/>
                <w:szCs w:val="40"/>
              </w:rPr>
              <w:t>結</w:t>
            </w:r>
            <w:r w:rsidR="00247DCD" w:rsidRPr="00380FD6">
              <w:rPr>
                <w:rFonts w:ascii="FangSong" w:eastAsia="FangSong" w:hAnsi="FangSong" w:hint="eastAsia"/>
                <w:sz w:val="40"/>
                <w:szCs w:val="40"/>
              </w:rPr>
              <w:t>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組別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系級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63FAAED2" w14:textId="77777777" w:rsidR="00166CAD" w:rsidRDefault="00166CAD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  <w:lang w:eastAsia="zh-CN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學號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  <w:p w14:paraId="21FD03D1" w14:textId="50E486FA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067</w:t>
            </w:r>
          </w:p>
          <w:p w14:paraId="569D5B4F" w14:textId="6B4AEA54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176</w:t>
            </w:r>
          </w:p>
        </w:tc>
        <w:tc>
          <w:tcPr>
            <w:tcW w:w="1927" w:type="dxa"/>
          </w:tcPr>
          <w:p w14:paraId="604BA1DB" w14:textId="77777777" w:rsidR="00166CAD" w:rsidRDefault="00166CAD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姓名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</w:p>
          <w:p w14:paraId="55476D7D" w14:textId="77777777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吳浩瑜</w:t>
            </w:r>
          </w:p>
          <w:p w14:paraId="6DC4BA11" w14:textId="18FF93AF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龍為煜</w:t>
            </w:r>
          </w:p>
        </w:tc>
      </w:tr>
    </w:tbl>
    <w:p w14:paraId="59E20306" w14:textId="2EB60DAF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實驗數據</w:t>
      </w:r>
    </w:p>
    <w:p w14:paraId="1937B81C" w14:textId="74C429E1" w:rsidR="009C0BEE" w:rsidRPr="00380FD6" w:rsidRDefault="009C0BEE" w:rsidP="009C0BEE">
      <w:pPr>
        <w:pStyle w:val="ListParagraph"/>
        <w:numPr>
          <w:ilvl w:val="1"/>
          <w:numId w:val="4"/>
        </w:numPr>
        <w:adjustRightInd w:val="0"/>
        <w:snapToGrid w:val="0"/>
        <w:spacing w:before="240"/>
        <w:ind w:leftChars="0" w:left="0" w:hanging="284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角度對應穿透雷射光強度</w:t>
      </w:r>
    </w:p>
    <w:p w14:paraId="248786EA" w14:textId="04E2906B" w:rsid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42951B26" wp14:editId="57948287">
            <wp:extent cx="4320000" cy="216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1749" w14:textId="5572C5DC" w:rsidR="009C0BEE" w:rsidRPr="00380FD6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測量值與理論非常吻合！</w:t>
      </w:r>
    </w:p>
    <w:p w14:paraId="2C46231E" w14:textId="770B47A8" w:rsidR="009C0BEE" w:rsidRPr="00380FD6" w:rsidRDefault="009C0BEE" w:rsidP="009C0BEE">
      <w:pPr>
        <w:pStyle w:val="ListParagraph"/>
        <w:numPr>
          <w:ilvl w:val="1"/>
          <w:numId w:val="4"/>
        </w:numPr>
        <w:adjustRightInd w:val="0"/>
        <w:snapToGrid w:val="0"/>
        <w:spacing w:before="240"/>
        <w:ind w:leftChars="0" w:left="0" w:hanging="284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角度對應穿透雷射光強度</w:t>
      </w:r>
    </w:p>
    <w:p w14:paraId="06C8E7D4" w14:textId="1EBE8780" w:rsid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392686F1" wp14:editId="6142016F">
            <wp:extent cx="4320000" cy="21602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F0BA" w14:textId="77777777" w:rsidR="009C0BEE" w:rsidRDefault="009C0BEE">
      <w:pPr>
        <w:widowControl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/>
          <w:b/>
          <w:bCs/>
          <w:szCs w:val="24"/>
        </w:rPr>
        <w:br w:type="page"/>
      </w:r>
    </w:p>
    <w:p w14:paraId="18E7C28C" w14:textId="34786D40" w:rsidR="009C0BEE" w:rsidRPr="00380FD6" w:rsidRDefault="009C0BEE" w:rsidP="009C0BEE">
      <w:pPr>
        <w:pStyle w:val="ListParagraph"/>
        <w:numPr>
          <w:ilvl w:val="1"/>
          <w:numId w:val="4"/>
        </w:numPr>
        <w:adjustRightInd w:val="0"/>
        <w:snapToGrid w:val="0"/>
        <w:spacing w:before="240"/>
        <w:ind w:leftChars="0" w:left="0" w:hanging="284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lastRenderedPageBreak/>
        <w:t>電壓對應穿透雷射光強度</w:t>
      </w:r>
    </w:p>
    <w:p w14:paraId="0B0401C7" w14:textId="675C9EB6" w:rsidR="009C0BEE" w:rsidRP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452CBAAF" wp14:editId="629E2A64">
            <wp:extent cx="4320000" cy="21602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082" w14:textId="0EE44660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結報問題</w:t>
      </w:r>
    </w:p>
    <w:p w14:paraId="056501CF" w14:textId="1E8F6186" w:rsidR="006767EF" w:rsidRPr="00380FD6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FangSong" w:eastAsia="FangSong" w:hAnsi="FangSong"/>
          <w:b/>
          <w:bCs/>
          <w:szCs w:val="24"/>
        </w:rPr>
      </w:pPr>
    </w:p>
    <w:p w14:paraId="2E539974" w14:textId="79A20DF6" w:rsidR="00380FD6" w:rsidRPr="00380FD6" w:rsidRDefault="00380FD6" w:rsidP="00380FD6">
      <w:pPr>
        <w:pStyle w:val="ListParagraph"/>
        <w:numPr>
          <w:ilvl w:val="1"/>
          <w:numId w:val="2"/>
        </w:numPr>
        <w:adjustRightInd w:val="0"/>
        <w:snapToGrid w:val="0"/>
        <w:spacing w:before="240"/>
        <w:ind w:leftChars="0" w:left="426" w:hanging="286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假設我們有一道部分偏振的雷射光，如何利用線性偏振片（Linear polarizer）和相位延遲片製造出圓偏振光，電場表示方式為何？</w:t>
      </w:r>
    </w:p>
    <w:p w14:paraId="58211846" w14:textId="33A405DC" w:rsidR="00556341" w:rsidRPr="00556341" w:rsidRDefault="00556341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/>
          <w:szCs w:val="24"/>
        </w:rPr>
      </w:pPr>
      <w:r w:rsidRPr="00556341">
        <w:rPr>
          <w:rFonts w:ascii="Microsoft JhengHei UI" w:eastAsia="Microsoft JhengHei UI" w:hAnsi="Microsoft JhengHei UI" w:hint="eastAsia"/>
          <w:szCs w:val="24"/>
        </w:rPr>
        <w:t>將雷射光射入線性偏振片，再射入</w:t>
      </w:r>
      <m:oMath>
        <m:r>
          <w:rPr>
            <w:rFonts w:ascii="Cambria Math" w:eastAsia="Microsoft JhengHei UI" w:hAnsi="Cambria Math"/>
            <w:szCs w:val="24"/>
          </w:rPr>
          <m:t>λ</m:t>
        </m:r>
        <m:r>
          <m:rPr>
            <m:sty m:val="p"/>
          </m:rPr>
          <w:rPr>
            <w:rFonts w:ascii="Cambria Math" w:eastAsia="Microsoft JhengHei UI" w:hAnsi="Cambria Math"/>
            <w:szCs w:val="24"/>
          </w:rPr>
          <m:t>/4</m:t>
        </m:r>
      </m:oMath>
      <w:r w:rsidRPr="00556341">
        <w:rPr>
          <w:rFonts w:ascii="Microsoft JhengHei UI" w:eastAsia="Microsoft JhengHei UI" w:hAnsi="Microsoft JhengHei UI" w:hint="eastAsia"/>
          <w:szCs w:val="24"/>
        </w:rPr>
        <w:t>部分延遲片，其中偏振方向與光軸夾</w:t>
      </w:r>
      <m:oMath>
        <m:r>
          <m:rPr>
            <m:sty m:val="p"/>
          </m:rPr>
          <w:rPr>
            <w:rFonts w:ascii="Cambria Math" w:eastAsia="Microsoft JhengHei UI" w:hAnsi="Cambria Math"/>
            <w:szCs w:val="24"/>
          </w:rPr>
          <m:t>45°</m:t>
        </m:r>
      </m:oMath>
      <w:r w:rsidRPr="00556341">
        <w:rPr>
          <w:rFonts w:ascii="Microsoft JhengHei UI" w:eastAsia="Microsoft JhengHei UI" w:hAnsi="Microsoft JhengHei UI" w:hint="eastAsia"/>
          <w:szCs w:val="24"/>
        </w:rPr>
        <w:t>。</w:t>
      </w:r>
    </w:p>
    <w:p w14:paraId="58FEA075" w14:textId="69EAAEB1" w:rsidR="00380FD6" w:rsidRDefault="00556341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/>
          <w:szCs w:val="24"/>
        </w:rPr>
      </w:pPr>
      <w:r w:rsidRPr="00556341">
        <w:rPr>
          <w:rFonts w:ascii="Microsoft JhengHei UI" w:eastAsia="Microsoft JhengHei UI" w:hAnsi="Microsoft JhengHei UI" w:hint="eastAsia"/>
          <w:szCs w:val="24"/>
        </w:rPr>
        <w:t>這樣在經過偏振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片時，</w:t>
      </w:r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會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產生同相的</w:t>
      </w:r>
      <w:proofErr w:type="spellStart"/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xy</w:t>
      </w:r>
      <w:proofErr w:type="spellEnd"/>
      <w:r w:rsidRPr="00556341">
        <w:rPr>
          <w:rFonts w:ascii="Microsoft JhengHei UI" w:eastAsia="Microsoft JhengHei UI" w:hAnsi="Microsoft JhengHei UI" w:hint="eastAsia"/>
          <w:szCs w:val="24"/>
        </w:rPr>
        <w:t>分量。在通過延遲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片時，</w:t>
      </w:r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製造出</w:t>
      </w:r>
      <m:oMath>
        <m:r>
          <m:rPr>
            <m:sty m:val="p"/>
          </m:rPr>
          <w:rPr>
            <w:rFonts w:ascii="Cambria Math" w:eastAsia="Microsoft JhengHei UI" w:hAnsi="Cambria Math"/>
            <w:szCs w:val="24"/>
          </w:rPr>
          <m:t>90°</m:t>
        </m:r>
      </m:oMath>
      <w:r w:rsidRPr="00556341">
        <w:rPr>
          <w:rFonts w:ascii="Microsoft JhengHei UI" w:eastAsia="Microsoft JhengHei UI" w:hAnsi="Microsoft JhengHei UI" w:hint="eastAsia"/>
          <w:szCs w:val="24"/>
        </w:rPr>
        <w:t>的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光程差</w:t>
      </w:r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，進而達成圓偏振光。</w:t>
      </w:r>
    </w:p>
    <w:p w14:paraId="6B3CA832" w14:textId="3DE5B63D" w:rsidR="00556341" w:rsidRPr="00556341" w:rsidRDefault="00D40FB4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="Microsoft JhengHei UI" w:hAnsi="Cambria Math"/>
                  <w:szCs w:val="24"/>
                </w:rPr>
              </m:ctrlPr>
            </m:accPr>
            <m:e>
              <m:r>
                <w:rPr>
                  <w:rFonts w:ascii="Cambria Math" w:eastAsia="Microsoft JhengHei UI" w:hAnsi="Cambria Math"/>
                  <w:szCs w:val="24"/>
                </w:rPr>
                <m:t>E</m:t>
              </m:r>
            </m:e>
          </m:acc>
          <m:r>
            <m:rPr>
              <m:sty m:val="p"/>
            </m:rPr>
            <w:rPr>
              <w:rFonts w:ascii="Cambria Math" w:eastAsia="Microsoft JhengHei UI" w:hAnsi="Cambria Math"/>
              <w:szCs w:val="24"/>
            </w:rPr>
            <m:t>=</m:t>
          </m:r>
          <m:f>
            <m:fPr>
              <m:ctrlPr>
                <w:rPr>
                  <w:rFonts w:ascii="Cambria Math" w:eastAsia="Microsoft JhengHei UI" w:hAnsi="Cambria Math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Microsoft JhengHei UI" w:hAnsi="Cambria Math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Microsoft JhengHei UI" w:hAnsi="Cambria Math"/>
                  <w:szCs w:val="24"/>
                </w:rPr>
              </m:ctrlPr>
            </m:sSubPr>
            <m:e>
              <m:r>
                <w:rPr>
                  <w:rFonts w:ascii="Cambria Math" w:eastAsia="Microsoft JhengHei UI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Microsoft JhengHei UI" w:hAnsi="Cambria Math"/>
              <w:szCs w:val="24"/>
            </w:rPr>
            <m:t>(</m:t>
          </m:r>
          <m:acc>
            <m:accPr>
              <m:ctrlPr>
                <w:rPr>
                  <w:rFonts w:ascii="Cambria Math" w:eastAsia="Microsoft JhengHei UI" w:hAnsi="Cambria Math"/>
                  <w:szCs w:val="24"/>
                </w:rPr>
              </m:ctrlPr>
            </m:accPr>
            <m:e>
              <m:r>
                <w:rPr>
                  <w:rFonts w:ascii="Cambria Math" w:eastAsia="Microsoft JhengHei UI" w:hAnsi="Cambria Math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eastAsia="Microsoft JhengHei UI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Microsoft JhengHei UI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ωt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Microsoft JhengHei UI" w:hAnsi="Cambria Math"/>
              <w:szCs w:val="24"/>
            </w:rPr>
            <m:t>+</m:t>
          </m:r>
          <m:acc>
            <m:accPr>
              <m:ctrlPr>
                <w:rPr>
                  <w:rFonts w:ascii="Cambria Math" w:eastAsia="Microsoft JhengHei UI" w:hAnsi="Cambria Math"/>
                  <w:szCs w:val="24"/>
                </w:rPr>
              </m:ctrlPr>
            </m:accPr>
            <m:e>
              <m:r>
                <w:rPr>
                  <w:rFonts w:ascii="Cambria Math" w:eastAsia="Microsoft JhengHei UI" w:hAnsi="Cambria Math"/>
                  <w:szCs w:val="24"/>
                </w:rPr>
                <m:t>y</m:t>
              </m:r>
            </m:e>
          </m:acc>
          <m:func>
            <m:funcPr>
              <m:ctrlPr>
                <w:rPr>
                  <w:rFonts w:ascii="Cambria Math" w:eastAsia="Microsoft JhengHei UI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Microsoft JhengHei UI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ωt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Microsoft JhengHei UI" w:hAnsi="Cambria Math"/>
              <w:szCs w:val="24"/>
            </w:rPr>
            <m:t>)</m:t>
          </m:r>
        </m:oMath>
      </m:oMathPara>
    </w:p>
    <w:p w14:paraId="308D2285" w14:textId="4A7591FB" w:rsidR="00556341" w:rsidRPr="00556341" w:rsidRDefault="00556341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/>
          <w:szCs w:val="24"/>
        </w:rPr>
      </w:pPr>
      <w:r w:rsidRPr="00556341">
        <w:rPr>
          <w:rFonts w:ascii="Microsoft JhengHei UI" w:eastAsia="Microsoft JhengHei UI" w:hAnsi="Microsoft JhengHei UI" w:hint="eastAsia"/>
          <w:szCs w:val="24"/>
        </w:rPr>
        <w:t>其中</w:t>
      </w:r>
      <m:oMath>
        <m:sSub>
          <m:sSubPr>
            <m:ctrlPr>
              <w:rPr>
                <w:rFonts w:ascii="Cambria Math" w:eastAsia="Microsoft JhengHei UI" w:hAnsi="Cambria Math"/>
                <w:szCs w:val="24"/>
              </w:rPr>
            </m:ctrlPr>
          </m:sSubPr>
          <m:e>
            <m:r>
              <w:rPr>
                <w:rFonts w:ascii="Cambria Math" w:eastAsia="Microsoft JhengHei UI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Microsoft JhengHei UI" w:hAnsi="Cambria Math"/>
                <w:szCs w:val="24"/>
              </w:rPr>
              <m:t>0</m:t>
            </m:r>
          </m:sub>
        </m:sSub>
      </m:oMath>
      <w:r w:rsidRPr="00556341">
        <w:rPr>
          <w:rFonts w:ascii="Microsoft JhengHei UI" w:eastAsia="Microsoft JhengHei UI" w:hAnsi="Microsoft JhengHei UI" w:hint="eastAsia"/>
          <w:szCs w:val="24"/>
        </w:rPr>
        <w:t>為經過第一個偏振片之後的振幅。</w:t>
      </w:r>
    </w:p>
    <w:p w14:paraId="028A3EE2" w14:textId="23C5F1F5" w:rsidR="00380FD6" w:rsidRPr="00380FD6" w:rsidRDefault="00380FD6" w:rsidP="00380FD6">
      <w:pPr>
        <w:pStyle w:val="ListParagraph"/>
        <w:numPr>
          <w:ilvl w:val="1"/>
          <w:numId w:val="2"/>
        </w:numPr>
        <w:adjustRightInd w:val="0"/>
        <w:snapToGrid w:val="0"/>
        <w:spacing w:before="240"/>
        <w:ind w:leftChars="0" w:left="426" w:hanging="286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請把架設</w:t>
      </w:r>
      <w:proofErr w:type="gramStart"/>
      <w:r w:rsidRPr="00380FD6">
        <w:rPr>
          <w:rFonts w:ascii="FangSong" w:eastAsia="FangSong" w:hAnsi="FangSong" w:hint="eastAsia"/>
          <w:b/>
          <w:bCs/>
          <w:szCs w:val="24"/>
        </w:rPr>
        <w:t>光路畫出</w:t>
      </w:r>
      <w:proofErr w:type="gramEnd"/>
      <w:r w:rsidRPr="00380FD6">
        <w:rPr>
          <w:rFonts w:ascii="FangSong" w:eastAsia="FangSong" w:hAnsi="FangSong" w:hint="eastAsia"/>
          <w:b/>
          <w:bCs/>
          <w:szCs w:val="24"/>
        </w:rPr>
        <w:t>，並標明光偏振方式（示意圖）</w:t>
      </w:r>
    </w:p>
    <w:p w14:paraId="72C0DF3E" w14:textId="59888DFE" w:rsidR="006767EF" w:rsidRPr="003B5A35" w:rsidRDefault="00556341" w:rsidP="00556341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noProof/>
          <w:szCs w:val="24"/>
        </w:rPr>
        <w:drawing>
          <wp:inline distT="0" distB="0" distL="0" distR="0" wp14:anchorId="27282FD0" wp14:editId="656765CC">
            <wp:extent cx="4320000" cy="2186743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8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DEFC" w14:textId="77777777" w:rsidR="00380FD6" w:rsidRPr="00380FD6" w:rsidRDefault="00403CD4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lastRenderedPageBreak/>
        <w:t>分析</w:t>
      </w:r>
      <w:r w:rsidR="00380FD6" w:rsidRPr="00380FD6">
        <w:rPr>
          <w:rFonts w:ascii="FangSong" w:eastAsia="FangSong" w:hAnsi="FangSong" w:hint="eastAsia"/>
          <w:b/>
          <w:bCs/>
          <w:szCs w:val="24"/>
        </w:rPr>
        <w:t>從第二</w:t>
      </w:r>
      <w:proofErr w:type="gramStart"/>
      <w:r w:rsidR="00380FD6" w:rsidRPr="00380FD6">
        <w:rPr>
          <w:rFonts w:ascii="FangSong" w:eastAsia="FangSong" w:hAnsi="FangSong" w:hint="eastAsia"/>
          <w:b/>
          <w:bCs/>
          <w:szCs w:val="24"/>
        </w:rPr>
        <w:t>個</w:t>
      </w:r>
      <w:proofErr w:type="gramEnd"/>
      <w:r w:rsidR="00380FD6" w:rsidRPr="00380FD6">
        <w:rPr>
          <w:rFonts w:ascii="FangSong" w:eastAsia="FangSong" w:hAnsi="FangSong" w:hint="eastAsia"/>
          <w:b/>
          <w:bCs/>
          <w:szCs w:val="24"/>
        </w:rPr>
        <w:t>小實驗中，我們可否利用量測出來的雷射光功率來判斷，使用的是為Half wave plate（λ/2）或是 Quarter wave plate （λ/4）? 從何判斷？ （請詳述）</w:t>
      </w:r>
    </w:p>
    <w:p w14:paraId="1C2C70C2" w14:textId="5822FAF4" w:rsidR="006767EF" w:rsidRPr="00A41C2A" w:rsidRDefault="00A41C2A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SimSun" w:hAnsi="Microsoft JhengHei UI"/>
          <w:szCs w:val="24"/>
        </w:rPr>
      </w:pPr>
      <w:r w:rsidRPr="00A41C2A">
        <w:rPr>
          <w:rFonts w:ascii="Microsoft JhengHei UI" w:eastAsia="Microsoft JhengHei UI" w:hAnsi="Microsoft JhengHei UI" w:hint="eastAsia"/>
          <w:szCs w:val="24"/>
        </w:rPr>
        <w:t>對於HWP來說，每轉動</w:t>
      </w:r>
      <m:oMath>
        <m:r>
          <w:rPr>
            <w:rFonts w:ascii="Cambria Math" w:eastAsia="Microsoft JhengHei UI" w:hAnsi="Cambria Math" w:hint="eastAsia"/>
            <w:szCs w:val="24"/>
          </w:rPr>
          <m:t>θ</m:t>
        </m:r>
      </m:oMath>
      <w:r w:rsidRPr="00A41C2A">
        <w:rPr>
          <w:rFonts w:ascii="Microsoft JhengHei UI" w:eastAsia="Microsoft JhengHei UI" w:hAnsi="Microsoft JhengHei UI" w:hint="eastAsia"/>
          <w:szCs w:val="24"/>
        </w:rPr>
        <w:t>，就</w:t>
      </w:r>
      <w:proofErr w:type="gramStart"/>
      <w:r w:rsidRPr="00A41C2A">
        <w:rPr>
          <w:rFonts w:ascii="Microsoft JhengHei UI" w:eastAsia="Microsoft JhengHei UI" w:hAnsi="Microsoft JhengHei UI" w:hint="eastAsia"/>
          <w:szCs w:val="24"/>
        </w:rPr>
        <w:t>會讓線偏振光</w:t>
      </w:r>
      <w:proofErr w:type="gramEnd"/>
      <w:r w:rsidRPr="00A41C2A">
        <w:rPr>
          <w:rFonts w:ascii="Microsoft JhengHei UI" w:eastAsia="Microsoft JhengHei UI" w:hAnsi="Microsoft JhengHei UI" w:hint="eastAsia"/>
          <w:szCs w:val="24"/>
        </w:rPr>
        <w:t>的電場方向轉動</w:t>
      </w:r>
      <m:oMath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2</m:t>
        </m:r>
        <m:r>
          <w:rPr>
            <w:rFonts w:ascii="Cambria Math" w:eastAsia="Microsoft JhengHei UI" w:hAnsi="Cambria Math" w:hint="eastAsia"/>
            <w:szCs w:val="24"/>
          </w:rPr>
          <m:t>θ</m:t>
        </m:r>
      </m:oMath>
      <w:r w:rsidRPr="00A41C2A">
        <w:rPr>
          <w:rFonts w:ascii="Microsoft JhengHei UI" w:eastAsia="Microsoft JhengHei UI" w:hAnsi="Microsoft JhengHei UI" w:hint="eastAsia"/>
          <w:szCs w:val="24"/>
        </w:rPr>
        <w:t>，也因此我們每轉</w:t>
      </w:r>
      <m:oMath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45</m:t>
        </m:r>
        <m:r>
          <m:rPr>
            <m:sty m:val="p"/>
          </m:rPr>
          <w:rPr>
            <w:rFonts w:ascii="Cambria Math" w:eastAsia="Microsoft JhengHei UI" w:hAnsi="Cambria Math"/>
            <w:szCs w:val="24"/>
          </w:rPr>
          <m:t>°</m:t>
        </m:r>
      </m:oMath>
      <w:r w:rsidRPr="00A41C2A">
        <w:rPr>
          <w:rFonts w:ascii="Microsoft JhengHei UI" w:eastAsia="Microsoft JhengHei UI" w:hAnsi="Microsoft JhengHei UI" w:hint="eastAsia"/>
          <w:szCs w:val="24"/>
        </w:rPr>
        <w:t>，電場方向就轉了</w:t>
      </w:r>
      <m:oMath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90</m:t>
        </m:r>
        <m:r>
          <m:rPr>
            <m:sty m:val="p"/>
          </m:rPr>
          <w:rPr>
            <w:rFonts w:ascii="Cambria Math" w:eastAsia="Microsoft JhengHei UI" w:hAnsi="Cambria Math"/>
            <w:szCs w:val="24"/>
          </w:rPr>
          <m:t>°</m:t>
        </m:r>
      </m:oMath>
      <w:r w:rsidRPr="00A41C2A">
        <w:rPr>
          <w:rFonts w:ascii="Microsoft JhengHei UI" w:eastAsia="Microsoft JhengHei UI" w:hAnsi="Microsoft JhengHei UI" w:hint="eastAsia"/>
          <w:szCs w:val="24"/>
        </w:rPr>
        <w:t>，也因此在低谷時量測到的數值</w:t>
      </w:r>
      <w:r w:rsidRPr="00A41C2A">
        <w:rPr>
          <w:rFonts w:ascii="Microsoft JhengHei UI" w:eastAsia="Microsoft JhengHei UI" w:hAnsi="Microsoft JhengHei UI" w:hint="eastAsia"/>
          <w:szCs w:val="24"/>
        </w:rPr>
        <w:t>，因為相位互相抵消</w:t>
      </w:r>
      <w:r w:rsidRPr="00A41C2A">
        <w:rPr>
          <w:rFonts w:ascii="Microsoft JhengHei UI" w:eastAsia="Microsoft JhengHei UI" w:hAnsi="Microsoft JhengHei UI" w:hint="eastAsia"/>
          <w:szCs w:val="24"/>
        </w:rPr>
        <w:t>接近</w:t>
      </w:r>
      <m:oMath>
        <m:r>
          <w:rPr>
            <w:rFonts w:ascii="Cambria Math" w:eastAsia="Microsoft JhengHei UI" w:hAnsi="Cambria Math" w:hint="eastAsia"/>
            <w:szCs w:val="24"/>
          </w:rPr>
          <m:t>0</m:t>
        </m:r>
      </m:oMath>
      <w:r w:rsidRPr="00A41C2A">
        <w:rPr>
          <w:rFonts w:ascii="Microsoft JhengHei UI" w:eastAsia="Microsoft JhengHei UI" w:hAnsi="Microsoft JhengHei UI" w:hint="eastAsia"/>
          <w:szCs w:val="24"/>
        </w:rPr>
        <w:t>。</w:t>
      </w:r>
    </w:p>
    <w:p w14:paraId="18B2E26A" w14:textId="77777777" w:rsidR="00380FD6" w:rsidRPr="00380FD6" w:rsidRDefault="00380FD6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在第三</w:t>
      </w:r>
      <w:proofErr w:type="gramStart"/>
      <w:r w:rsidRPr="00380FD6">
        <w:rPr>
          <w:rFonts w:ascii="FangSong" w:eastAsia="FangSong" w:hAnsi="FangSong" w:hint="eastAsia"/>
          <w:b/>
          <w:bCs/>
          <w:szCs w:val="24"/>
        </w:rPr>
        <w:t>個</w:t>
      </w:r>
      <w:proofErr w:type="gramEnd"/>
      <w:r w:rsidRPr="00380FD6">
        <w:rPr>
          <w:rFonts w:ascii="FangSong" w:eastAsia="FangSong" w:hAnsi="FangSong" w:hint="eastAsia"/>
          <w:b/>
          <w:bCs/>
          <w:szCs w:val="24"/>
        </w:rPr>
        <w:t>小實驗中，我們使用交流電來驅動液晶模組，請問為什麼我們要使用交流電，如果使用直流電有可能會發生什麼情形？</w:t>
      </w:r>
    </w:p>
    <w:p w14:paraId="21A4AEC9" w14:textId="574C4E89" w:rsidR="00380FD6" w:rsidRPr="00A41C2A" w:rsidRDefault="00A41C2A" w:rsidP="00380FD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A41C2A">
        <w:rPr>
          <w:rFonts w:ascii="Microsoft JhengHei UI" w:eastAsia="Microsoft JhengHei UI" w:hAnsi="Microsoft JhengHei UI" w:hint="eastAsia"/>
          <w:szCs w:val="24"/>
        </w:rPr>
        <w:t>長時間的直流電壓加在液晶分子兩端，會影響液晶分子的電氣化學特性，引起顯示模糊，壽命的減少，其破壞性為不可恢復</w:t>
      </w:r>
    </w:p>
    <w:p w14:paraId="36F19248" w14:textId="4121D16D" w:rsidR="00403CD4" w:rsidRPr="00380FD6" w:rsidRDefault="00403CD4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討論溫度對內部量子效率之影響</w:t>
      </w:r>
    </w:p>
    <w:p w14:paraId="0AE1ADD5" w14:textId="28E47D57" w:rsidR="00403CD4" w:rsidRPr="00A41C2A" w:rsidRDefault="00A41C2A" w:rsidP="00403CD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proofErr w:type="gramStart"/>
      <w:r w:rsidRPr="00A41C2A">
        <w:rPr>
          <w:rFonts w:ascii="Microsoft JhengHei UI" w:eastAsia="Microsoft JhengHei UI" w:hAnsi="Microsoft JhengHei UI" w:hint="eastAsia"/>
          <w:szCs w:val="24"/>
        </w:rPr>
        <w:t>透過變溫的</w:t>
      </w:r>
      <w:proofErr w:type="gramEnd"/>
      <w:r w:rsidRPr="00A41C2A">
        <w:rPr>
          <w:rFonts w:ascii="Microsoft JhengHei UI" w:eastAsia="Microsoft JhengHei UI" w:hAnsi="Microsoft JhengHei UI" w:hint="eastAsia"/>
          <w:szCs w:val="24"/>
        </w:rPr>
        <w:t>PL光譜來計算內部量子效率，可得知量子效率和溫度呈線性關係，溫度越高時，量子效率越低。</w:t>
      </w:r>
    </w:p>
    <w:sectPr w:rsidR="00403CD4" w:rsidRPr="00A41C2A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D6AD0" w14:textId="77777777" w:rsidR="00D40FB4" w:rsidRDefault="00D40FB4" w:rsidP="003A1017">
      <w:r>
        <w:separator/>
      </w:r>
    </w:p>
  </w:endnote>
  <w:endnote w:type="continuationSeparator" w:id="0">
    <w:p w14:paraId="2C0E2298" w14:textId="77777777" w:rsidR="00D40FB4" w:rsidRDefault="00D40FB4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20CC" w14:textId="77777777" w:rsidR="00D40FB4" w:rsidRDefault="00D40FB4" w:rsidP="003A1017">
      <w:r>
        <w:separator/>
      </w:r>
    </w:p>
  </w:footnote>
  <w:footnote w:type="continuationSeparator" w:id="0">
    <w:p w14:paraId="51D6A6A9" w14:textId="77777777" w:rsidR="00D40FB4" w:rsidRDefault="00D40FB4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4A1"/>
    <w:multiLevelType w:val="hybridMultilevel"/>
    <w:tmpl w:val="D9180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DF2A762">
      <w:start w:val="1"/>
      <w:numFmt w:val="low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A7690"/>
    <w:multiLevelType w:val="hybridMultilevel"/>
    <w:tmpl w:val="F66E9B5C"/>
    <w:lvl w:ilvl="0" w:tplc="E0A6CF78">
      <w:start w:val="1"/>
      <w:numFmt w:val="decimal"/>
      <w:lvlText w:val="Q%1."/>
      <w:lvlJc w:val="left"/>
      <w:pPr>
        <w:ind w:left="480" w:hanging="480"/>
      </w:pPr>
      <w:rPr>
        <w:rFonts w:hint="default"/>
      </w:rPr>
    </w:lvl>
    <w:lvl w:ilvl="1" w:tplc="05FCE98C">
      <w:start w:val="1"/>
      <w:numFmt w:val="lowerLetter"/>
      <w:lvlText w:val="%2)"/>
      <w:lvlJc w:val="righ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754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C8A"/>
    <w:rsid w:val="002C7DBB"/>
    <w:rsid w:val="002C7F07"/>
    <w:rsid w:val="002D56BB"/>
    <w:rsid w:val="002D6C2C"/>
    <w:rsid w:val="002D7555"/>
    <w:rsid w:val="002E1214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0FD6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3074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3CD4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8FA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341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26D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BEE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23F"/>
    <w:rsid w:val="00A26647"/>
    <w:rsid w:val="00A32BC6"/>
    <w:rsid w:val="00A33384"/>
    <w:rsid w:val="00A36050"/>
    <w:rsid w:val="00A41C2A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0FB4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060B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20</cp:revision>
  <dcterms:created xsi:type="dcterms:W3CDTF">2020-03-15T04:55:00Z</dcterms:created>
  <dcterms:modified xsi:type="dcterms:W3CDTF">2021-05-04T15:47:00Z</dcterms:modified>
</cp:coreProperties>
</file>