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预习报告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实验目的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研究RC微分电路和积分电路的过渡过程；</w:t>
      </w: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研究RLC二阶电路的过渡过程；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实验任务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接线，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，接入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=1ms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的方波脉冲，观察并描绘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=0.02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=0.1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四种情况下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的波形。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接线，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，接入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=1ms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的方波脉冲，观察并描绘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=5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=0.1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两种情况下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的波形。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按图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电路接线，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=0.5H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=0.1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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，接入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=10 ms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的方波脉冲，观察并描绘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=1k 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=6 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两种情况下的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波形。记录必要的数据，以便决定衰减系数和振荡频率。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实验线路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1852930" cy="1881505"/>
            <wp:effectExtent l="0" t="0" r="4445" b="4445"/>
            <wp:docPr id="1" name="图片 1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1895475" cy="1814830"/>
            <wp:effectExtent l="0" t="0" r="0" b="4445"/>
            <wp:docPr id="2" name="图片 2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2005330" cy="1466850"/>
            <wp:effectExtent l="0" t="0" r="4445" b="0"/>
            <wp:docPr id="3" name="图片 3" descr="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21"/>
          <w:szCs w:val="21"/>
        </w:rPr>
      </w:pPr>
      <w:r>
        <w:rPr>
          <w:rFonts w:hint="eastAsia"/>
        </w:rPr>
        <w:t>预习计算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已知图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电路中，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 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方波脉冲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的周期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，电阻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=10k</w:t>
      </w:r>
      <w:r>
        <w:rPr>
          <w:rFonts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，计算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=0.02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=0.1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四种情况下的电容值。画出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=0.02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及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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两种情况下稳态时输出电压的波形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画两个周期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975735"/>
            <wp:effectExtent l="0" t="0" r="1905" b="5715"/>
            <wp:docPr id="4" name="图片 4" descr="实验八预习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八预习计算"/>
                    <pic:cNvPicPr>
                      <a:picLocks noChangeAspect="1"/>
                    </pic:cNvPicPr>
                  </pic:nvPicPr>
                  <pic:blipFill>
                    <a:blip r:embed="rId7"/>
                    <a:srcRect b="4547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9220" cy="3818255"/>
            <wp:effectExtent l="0" t="0" r="8255" b="1270"/>
            <wp:docPr id="5" name="图片 5" descr="实验八预习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实验八预习画图"/>
                    <pic:cNvPicPr>
                      <a:picLocks noChangeAspect="1"/>
                    </pic:cNvPicPr>
                  </pic:nvPicPr>
                  <pic:blipFill>
                    <a:blip r:embed="rId8"/>
                    <a:srcRect r="49680" b="45892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已知图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电路中，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i 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方波脉冲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的周期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=1ms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，电阻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，计算 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 xml:space="preserve"> 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 xml:space="preserve"> 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0.1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时两种情况下的电容值。画出 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 xml:space="preserve"> 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时输出电压稳态时的波形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画两个周期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26055" cy="3522980"/>
            <wp:effectExtent l="0" t="0" r="7620" b="1270"/>
            <wp:docPr id="6" name="图片 6" descr="实验八预习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实验八预习计算"/>
                    <pic:cNvPicPr>
                      <a:picLocks noChangeAspect="1"/>
                    </pic:cNvPicPr>
                  </pic:nvPicPr>
                  <pic:blipFill>
                    <a:blip r:embed="rId7"/>
                    <a:srcRect t="51685" r="48227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79980" cy="1589405"/>
            <wp:effectExtent l="0" t="0" r="1270" b="1270"/>
            <wp:docPr id="7" name="图片 7" descr="实验八预习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实验八预习画图"/>
                    <pic:cNvPicPr>
                      <a:picLocks noChangeAspect="1"/>
                    </pic:cNvPicPr>
                  </pic:nvPicPr>
                  <pic:blipFill>
                    <a:blip r:embed="rId8"/>
                    <a:srcRect t="53638" r="54794" b="23882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已知图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8.3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所示的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RLC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串联电路中，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=0.5H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=0.1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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，输入信号为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10ms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的方波脉冲，定性画出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及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=6 k</w:t>
      </w:r>
      <w:r>
        <w:rPr>
          <w:rFonts w:hint="default" w:ascii="Symbol" w:hAnsi="Symbol" w:eastAsia="宋体" w:cs="Symbol"/>
          <w:color w:val="000000"/>
          <w:kern w:val="0"/>
          <w:sz w:val="21"/>
          <w:szCs w:val="21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两种情况下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的波形。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82850" cy="2868930"/>
            <wp:effectExtent l="0" t="0" r="3175" b="7620"/>
            <wp:docPr id="8" name="图片 8" descr="实验八预习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实验八预习计算"/>
                    <pic:cNvPicPr>
                      <a:picLocks noChangeAspect="1"/>
                    </pic:cNvPicPr>
                  </pic:nvPicPr>
                  <pic:blipFill>
                    <a:blip r:embed="rId7"/>
                    <a:srcRect l="52846" t="55195" b="546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1445" cy="3974465"/>
            <wp:effectExtent l="0" t="0" r="5080" b="6985"/>
            <wp:docPr id="9" name="图片 9" descr="实验八预习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实验八预习画图"/>
                    <pic:cNvPicPr>
                      <a:picLocks noChangeAspect="1"/>
                    </pic:cNvPicPr>
                  </pic:nvPicPr>
                  <pic:blipFill>
                    <a:blip r:embed="rId8"/>
                    <a:srcRect l="49258" b="43679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终结报告</w:t>
      </w:r>
    </w:p>
    <w:p>
      <w:pPr>
        <w:numPr>
          <w:ilvl w:val="0"/>
          <w:numId w:val="3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实验数据整理及计算举例</w:t>
      </w:r>
    </w:p>
    <w:p>
      <w:pPr>
        <w:numPr>
          <w:ilvl w:val="0"/>
          <w:numId w:val="4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实验数据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70500" cy="7324725"/>
            <wp:effectExtent l="0" t="0" r="6350" b="0"/>
            <wp:docPr id="17" name="图片 17" descr="实验八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实验八图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总结微分电路和积分电路的区别。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微分电路中u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近似与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subscript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对时间的微分成正比；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积分电路中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近似与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subscript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对时间的积分成正比。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微分电路中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为电阻两端电压；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积分电路中u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为电容两端电压。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微分电路中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vertAlign w:val="baseline"/>
            <w:lang w:val="en-US" w:bidi="ar"/>
          </w:rPr>
          <m:t>τ</m:t>
        </m:r>
      </m:oMath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vertAlign w:val="baseline"/>
          <w:lang w:val="en-US" w:eastAsia="zh-CN" w:bidi="ar"/>
        </w:rPr>
        <w:t>越小电路越快到达稳定状态；积分电路中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vertAlign w:val="baseline"/>
            <w:lang w:val="en-US" w:bidi="ar"/>
          </w:rPr>
          <m:t>τ</m:t>
        </m:r>
      </m:oMath>
      <w:r>
        <m:rPr/>
        <w:rPr>
          <w:rFonts w:hint="eastAsia" w:hAnsi="Cambria Math" w:cs="宋体"/>
          <w:b w:val="0"/>
          <w:i w:val="0"/>
          <w:color w:val="000000"/>
          <w:kern w:val="0"/>
          <w:sz w:val="21"/>
          <w:szCs w:val="21"/>
          <w:vertAlign w:val="baseline"/>
          <w:lang w:val="en-US" w:eastAsia="zh-CN" w:bidi="ar"/>
        </w:rPr>
        <w:t>越大电路越快达到稳定状态。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实验任务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中有哪些与预习分析有差异的现象，如何分析？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</w:pP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vertAlign w:val="baseline"/>
            <w:lang w:val="en-US" w:bidi="ar"/>
          </w:rPr>
          <m:t>τ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vertAlign w:val="baseline"/>
            <w:lang w:val="en-US" w:eastAsia="zh-CN" w:bidi="ar"/>
          </w:rPr>
          <m:t>=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0"/>
            <w:sz w:val="21"/>
            <w:szCs w:val="21"/>
            <w:vertAlign w:val="baseline"/>
            <w:lang w:val="en-US" w:eastAsia="zh-CN" w:bidi="ar"/>
          </w:rPr>
          <m:t>0.02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vertAlign w:val="baseline"/>
            <w:lang w:val="en-US" w:eastAsia="zh-CN" w:bidi="ar"/>
          </w:rPr>
          <m:t>T或</m:t>
        </m:r>
        <m:r>
          <m:rPr>
            <m:sty m:val="p"/>
          </m:rPr>
          <w:rPr>
            <w:rFonts w:hint="default" w:ascii="Cambria Math" w:hAnsi="Cambria Math" w:cs="宋体"/>
            <w:color w:val="000000"/>
            <w:kern w:val="0"/>
            <w:sz w:val="21"/>
            <w:szCs w:val="21"/>
            <w:vertAlign w:val="baseline"/>
            <w:lang w:val="en-US" w:eastAsia="zh-CN" w:bidi="ar"/>
          </w:rPr>
          <m:t>0.1T</m:t>
        </m:r>
      </m:oMath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vertAlign w:val="baseline"/>
          <w:lang w:val="en-US" w:eastAsia="zh-CN" w:bidi="ar"/>
        </w:rPr>
        <w:t>时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的最大电压均未达到2|u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|，可能原因为：（1)方波电源存在内阻分压，导致电阻上电压偏小。(2)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vertAlign w:val="baseline"/>
            <w:lang w:val="en-US" w:bidi="ar"/>
          </w:rPr>
          <m:t>τ</m:t>
        </m:r>
      </m:oMath>
      <w:r>
        <m:rPr/>
        <w:rPr>
          <w:rFonts w:hint="eastAsia" w:hAnsi="Cambria Math" w:cs="宋体"/>
          <w:b w:val="0"/>
          <w:i w:val="0"/>
          <w:color w:val="000000"/>
          <w:kern w:val="0"/>
          <w:sz w:val="21"/>
          <w:szCs w:val="21"/>
          <w:vertAlign w:val="baseline"/>
          <w:lang w:val="en-US" w:eastAsia="zh-CN" w:bidi="ar"/>
        </w:rPr>
        <w:t>过小，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o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衰减的过快，示波器来不及显示最高峰值。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根据实验任务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中取得的数据，求出衰减系数</w:t>
      </w:r>
      <w:r>
        <w:rPr>
          <w:rFonts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>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和阻尼振荡角频率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>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，再根据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参数算出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>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>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d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，并进行比较。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4239260"/>
            <wp:effectExtent l="0" t="0" r="8255" b="8890"/>
            <wp:docPr id="16" name="图片 16" descr="实验八计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实验八计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ParaPr>
          <m:jc m:val="left"/>
        </m:oMathParaPr>
        <m:oMath>
          <m:sSub>
            <m:sSubPr>
              <m:ctrlPr>
                <m:rPr/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  <m:t>ω</m:t>
              </m:r>
              <m:ctrlPr>
                <m:rPr/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d</m:t>
              </m:r>
              <m:ctrlPr>
                <m:rPr/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cs="宋体"/>
              <w:color w:val="000000"/>
              <w:kern w:val="0"/>
              <w:sz w:val="21"/>
              <w:szCs w:val="21"/>
              <w:lang w:val="en-US" w:eastAsia="zh-CN" w:bidi="ar"/>
            </w:rPr>
            <m:t>测量值与计算值相比偏大；</m:t>
          </m:r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1"/>
              <w:szCs w:val="21"/>
              <w:lang w:val="en-US" w:bidi="ar"/>
            </w:rPr>
            <m:t>δ</m:t>
          </m:r>
          <m:r>
            <m:rPr>
              <m:sty m:val="p"/>
            </m:rPr>
            <w:rPr>
              <w:rFonts w:hint="eastAsia" w:ascii="Cambria Math" w:hAnsi="Cambria Math" w:cs="宋体"/>
              <w:color w:val="000000"/>
              <w:kern w:val="0"/>
              <w:sz w:val="21"/>
              <w:szCs w:val="21"/>
              <w:lang w:val="en-US" w:eastAsia="zh-CN" w:bidi="ar"/>
            </w:rPr>
            <m:t>测量值与计算值相比偏小</m:t>
          </m:r>
        </m:oMath>
      </m:oMathPara>
    </w:p>
    <w:p>
      <w:pPr>
        <w:keepNext w:val="0"/>
        <w:keepLines w:val="0"/>
        <w:widowControl/>
        <w:suppressLineNumbers w:val="0"/>
        <w:jc w:val="left"/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思考题</w:t>
      </w:r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对比图 </w:t>
      </w:r>
      <w:r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8.3 </w:t>
      </w:r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和图 </w:t>
      </w:r>
      <w:r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8.4 </w:t>
      </w:r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两个电路的特性，电路元件的参数对电路响应的影响有什么不同？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（1）二阶串联电路</w:t>
      </w:r>
      <m:oMath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R&lt;2</m:t>
        </m:r>
        <m:rad>
          <m:radPr>
            <m:degHide m:val="1"/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radPr>
          <m:deg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L</m:t>
                </m: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den>
            </m:f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</m:rad>
      </m:oMath>
      <w:r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 时电路振荡；二阶并联电路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</w:t>
      </w:r>
      <m:oMath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R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≥</m:t>
        </m:r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2</m:t>
        </m:r>
        <m:rad>
          <m:radPr>
            <m:degHide m:val="1"/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radPr>
          <m:deg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L</m:t>
                </m: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den>
            </m:f>
            <m:ctrlPr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</m:rad>
      </m:oMath>
      <w:r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  时电路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振荡。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（2）二阶串联电路衰减系数只与R、L有关，</w:t>
      </w:r>
      <w:r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且R越小衰减系数越小，u</w:t>
      </w:r>
      <w:r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vertAlign w:val="subscript"/>
          <w:lang w:val="en-US" w:eastAsia="zh-CN" w:bidi="ar"/>
        </w:rPr>
        <w:t>c</w:t>
      </w:r>
      <w:r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>衰减越慢；二阶并联电路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衰减系数只与R、C有关，且R越小衰减系数越大，u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衰减越快。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3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实验结论</w:t>
      </w:r>
    </w:p>
    <w:p>
      <w:pPr>
        <w:numPr>
          <w:ilvl w:val="0"/>
          <w:numId w:val="6"/>
        </w:numPr>
        <w:bidi w:val="0"/>
        <w:jc w:val="both"/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微分电路中，当</w:t>
      </w:r>
      <m:oMath>
        <m:r>
          <m:rPr>
            <m:sty m:val="p"/>
          </m:rPr>
          <w:rPr>
            <w:rFonts w:ascii="Cambria Math" w:hAnsi="Cambria Math"/>
            <w:sz w:val="21"/>
            <w:szCs w:val="24"/>
            <w:lang w:val="en-US"/>
          </w:rPr>
          <m:t>τ</m:t>
        </m:r>
      </m:oMath>
      <w:r>
        <w:rPr>
          <w:rFonts w:hint="eastAsia"/>
          <w:b w:val="0"/>
          <w:bCs w:val="0"/>
          <w:sz w:val="21"/>
          <w:szCs w:val="24"/>
          <w:lang w:val="en-US" w:eastAsia="zh-CN"/>
        </w:rPr>
        <w:t>&lt;&lt;T时</w:t>
      </w:r>
      <m:oMath>
        <m:sSub>
          <m:sSubPr>
            <m:ctrlPr>
              <w:rPr>
                <w:rFonts w:ascii="Cambria Math" w:hAnsi="Cambria Math"/>
                <w:bCs w:val="0"/>
                <w:i/>
                <w:sz w:val="21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/>
                <w:bCs w:val="0"/>
                <w:i/>
                <w:sz w:val="21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o</m:t>
            </m:r>
            <m:ctrlPr>
              <w:rPr>
                <w:rFonts w:ascii="Cambria Math" w:hAnsi="Cambria Math"/>
                <w:bCs w:val="0"/>
                <w:i/>
                <w:sz w:val="21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1"/>
            <w:szCs w:val="24"/>
            <w:lang w:val="en-US"/>
          </w:rPr>
          <m:t>≈</m:t>
        </m:r>
        <m:r>
          <m:rPr/>
          <w:rPr>
            <w:rFonts w:hint="default" w:ascii="Cambria Math" w:hAnsi="Cambria Math"/>
            <w:sz w:val="21"/>
            <w:szCs w:val="24"/>
            <w:lang w:val="en-US" w:eastAsia="zh-CN"/>
          </w:rPr>
          <m:t>RC</m:t>
        </m:r>
        <m:f>
          <m:fPr>
            <m:ctrlPr>
              <m:rPr/>
              <w:rPr>
                <w:rFonts w:hint="default" w:ascii="Cambria Math" w:hAnsi="Cambria Math"/>
                <w:bCs w:val="0"/>
                <w:i/>
                <w:sz w:val="21"/>
                <w:szCs w:val="24"/>
                <w:lang w:val="en-US" w:eastAsia="zh-CN"/>
              </w:rPr>
            </m:ctrlPr>
          </m:fPr>
          <m:num>
            <m:r>
              <m:rPr/>
              <w:rPr>
                <w:rFonts w:ascii="Cambria Math" w:hAnsi="Cambria Math"/>
                <w:sz w:val="21"/>
                <w:szCs w:val="24"/>
                <w:lang w:val="en-US"/>
              </w:rPr>
              <m:t>d</m:t>
            </m:r>
            <m:sSub>
              <m:sSubPr>
                <m:ctrlPr>
                  <m:rPr/>
                  <w:rPr>
                    <w:rFonts w:hint="default" w:ascii="Cambria Math" w:hAnsi="Cambria Math"/>
                    <w:bCs w:val="0"/>
                    <w:i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u</m:t>
                </m:r>
                <m:ctrlPr>
                  <m:rPr/>
                  <w:rPr>
                    <w:rFonts w:hint="default" w:ascii="Cambria Math" w:hAnsi="Cambria Math"/>
                    <w:bCs w:val="0"/>
                    <w:i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21"/>
                    <w:szCs w:val="24"/>
                    <w:lang w:val="en-US" w:eastAsia="zh-CN"/>
                  </w:rPr>
                  <m:t>i</m:t>
                </m:r>
                <m:ctrlPr>
                  <m:rPr/>
                  <w:rPr>
                    <w:rFonts w:hint="default" w:ascii="Cambria Math" w:hAnsi="Cambria Math"/>
                    <w:bCs w:val="0"/>
                    <w:i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/>
                <w:bCs w:val="0"/>
                <w:i/>
                <w:sz w:val="21"/>
                <w:szCs w:val="24"/>
                <w:lang w:val="en-US" w:eastAsia="zh-CN"/>
              </w:rPr>
            </m:ctrlPr>
          </m:num>
          <m:den>
            <m:r>
              <m:rPr/>
              <w:rPr>
                <w:rFonts w:ascii="Cambria Math" w:hAnsi="Cambria Math"/>
                <w:sz w:val="21"/>
                <w:szCs w:val="24"/>
                <w:lang w:val="en-US"/>
              </w:rPr>
              <m:t>d</m:t>
            </m:r>
            <m:r>
              <m:rPr/>
              <w:rPr>
                <w:rFonts w:hint="default" w:ascii="Cambria Math" w:hAnsi="Cambria Math"/>
                <w:sz w:val="21"/>
                <w:szCs w:val="24"/>
                <w:lang w:val="en-US" w:eastAsia="zh-CN"/>
              </w:rPr>
              <m:t>t</m:t>
            </m:r>
            <m:ctrlPr>
              <m:rPr/>
              <w:rPr>
                <w:rFonts w:hint="default" w:ascii="Cambria Math" w:hAnsi="Cambria Math"/>
                <w:bCs w:val="0"/>
                <w:i/>
                <w:sz w:val="21"/>
                <w:szCs w:val="24"/>
                <w:lang w:val="en-US" w:eastAsia="zh-CN"/>
              </w:rPr>
            </m:ctrlPr>
          </m:den>
        </m:f>
      </m:oMath>
      <w:r>
        <m:rPr/>
        <w:rPr>
          <w:rFonts w:hint="eastAsia" w:hAnsi="Cambria Math"/>
          <w:bCs w:val="0"/>
          <w:i w:val="0"/>
          <w:sz w:val="21"/>
          <w:szCs w:val="24"/>
          <w:lang w:val="en-US" w:eastAsia="zh-CN"/>
        </w:rPr>
        <w:t>，图像为脉冲序列</w:t>
      </w:r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；积分电路中，当</w:t>
      </w:r>
      <m:oMath>
        <m:r>
          <m:rPr>
            <m:sty m:val="p"/>
          </m:rPr>
          <w:rPr>
            <w:rFonts w:ascii="Cambria Math" w:hAnsi="Cambria Math"/>
            <w:sz w:val="21"/>
            <w:szCs w:val="24"/>
            <w:vertAlign w:val="baseline"/>
            <w:lang w:val="en-US"/>
          </w:rPr>
          <m:t>τ</m:t>
        </m:r>
      </m:oMath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&gt;&gt;T时，</w:t>
      </w:r>
      <m:oMath>
        <m:sSub>
          <m:sSubPr>
            <m:ctrlPr>
              <w:rPr>
                <w:rFonts w:hint="eastAsia" w:ascii="Cambria Math"/>
                <w:b w:val="0"/>
                <w:bCs w:val="0"/>
                <w:i w:val="0"/>
                <w:sz w:val="21"/>
                <w:szCs w:val="24"/>
                <w:vertAlign w:val="subscript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/>
                <w:sz w:val="21"/>
                <w:szCs w:val="24"/>
                <w:vertAlign w:val="subscript"/>
                <w:lang w:val="en-US" w:eastAsia="zh-CN"/>
              </w:rPr>
              <m:t>u</m:t>
            </m:r>
            <m:ctrlPr>
              <w:rPr>
                <w:rFonts w:hint="eastAsia" w:ascii="Cambria Math"/>
                <w:b w:val="0"/>
                <w:bCs w:val="0"/>
                <w:i w:val="0"/>
                <w:sz w:val="21"/>
                <w:szCs w:val="24"/>
                <w:vertAlign w:val="subscript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/>
                <w:sz w:val="21"/>
                <w:szCs w:val="24"/>
                <w:vertAlign w:val="subscript"/>
                <w:lang w:val="en-US" w:eastAsia="zh-CN"/>
              </w:rPr>
              <m:t>o</m:t>
            </m:r>
            <m:ctrlPr>
              <w:rPr>
                <w:rFonts w:hint="eastAsia" w:ascii="Cambria Math"/>
                <w:b w:val="0"/>
                <w:bCs w:val="0"/>
                <w:i w:val="0"/>
                <w:sz w:val="21"/>
                <w:szCs w:val="24"/>
                <w:vertAlign w:val="subscript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1"/>
            <w:szCs w:val="24"/>
            <w:vertAlign w:val="subscript"/>
            <w:lang w:val="en-US"/>
          </w:rPr>
          <m:t>≈</m:t>
        </m:r>
        <m:f>
          <m:fPr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  <w:vertAlign w:val="subscript"/>
                <w:lang w:val="en-US" w:eastAsia="zh-CN"/>
              </w:rPr>
              <m:t>1</m:t>
            </m:r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4"/>
                <w:vertAlign w:val="subscript"/>
                <w:lang w:val="en-US" w:eastAsia="zh-CN"/>
              </w:rPr>
              <m:t>RC</m:t>
            </m:r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den>
        </m:f>
        <m:nary>
          <m:naryPr>
            <m:limLoc m:val="undOvr"/>
            <m:subHide m:val="1"/>
            <m:supHide m:val="1"/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naryPr>
          <m:sub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sub>
          <m:sup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sup>
          <m:e>
            <m:sSub>
              <m:sSubPr>
                <m:ctrlPr>
                  <m:rPr/>
                  <w:rPr>
                    <w:rFonts w:hint="eastAsia" w:ascii="Cambria Math" w:hAnsi="Cambria Math"/>
                    <w:bCs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4"/>
                    <w:vertAlign w:val="subscript"/>
                    <w:lang w:val="en-US" w:eastAsia="zh-CN"/>
                  </w:rPr>
                  <m:t>u</m:t>
                </m:r>
                <m:ctrlPr>
                  <m:rPr/>
                  <w:rPr>
                    <w:rFonts w:hint="eastAsia" w:ascii="Cambria Math" w:hAnsi="Cambria Math"/>
                    <w:bCs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/>
                    <w:sz w:val="21"/>
                    <w:szCs w:val="24"/>
                    <w:vertAlign w:val="subscript"/>
                    <w:lang w:val="en-US" w:eastAsia="zh-CN"/>
                  </w:rPr>
                  <m:t>i</m:t>
                </m:r>
                <m:ctrlPr>
                  <m:rPr/>
                  <w:rPr>
                    <w:rFonts w:hint="eastAsia" w:ascii="Cambria Math" w:hAnsi="Cambria Math"/>
                    <w:bCs w:val="0"/>
                    <w:sz w:val="21"/>
                    <w:szCs w:val="24"/>
                    <w:vertAlign w:val="subscript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4"/>
                <w:vertAlign w:val="subscript"/>
                <w:lang w:val="en-US" w:eastAsia="zh-CN"/>
              </w:rPr>
              <m:t>dt</m:t>
            </m:r>
            <m:ctrlPr>
              <m:rPr/>
              <w:rPr>
                <w:rFonts w:ascii="Cambria Math" w:hAnsi="Cambria Math"/>
                <w:bCs w:val="0"/>
                <w:sz w:val="21"/>
                <w:szCs w:val="24"/>
                <w:vertAlign w:val="subscript"/>
                <w:lang w:val="en-US"/>
              </w:rPr>
            </m:ctrlPr>
          </m:e>
        </m:nary>
      </m:oMath>
      <w:r>
        <w:rPr>
          <w:rFonts w:hint="eastAsia" w:hAnsi="Cambria Math"/>
          <w:bCs w:val="0"/>
          <w:i w:val="0"/>
          <w:sz w:val="21"/>
          <w:szCs w:val="24"/>
          <w:lang w:val="en-US" w:eastAsia="zh-CN"/>
        </w:rPr>
        <w:t>，图像为三角波。</w:t>
      </w:r>
    </w:p>
    <w:p>
      <w:pPr>
        <w:numPr>
          <w:ilvl w:val="0"/>
          <w:numId w:val="6"/>
        </w:numPr>
        <w:bidi w:val="0"/>
        <w:jc w:val="both"/>
      </w:pPr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RLC串联电路中，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当</w:t>
      </w:r>
      <m:oMath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R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≥</m:t>
        </m:r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2</m:t>
        </m:r>
        <m:rad>
          <m:radPr>
            <m:degHide m:val="1"/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radPr>
          <m:deg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g>
          <m:e>
            <m:f>
              <m:fP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L</m:t>
                </m: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den>
            </m:f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</m:rad>
      </m:oMath>
      <w:r>
        <m:rPr/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时，过渡过程中的电压、电流具有非周期的特点。当</w:t>
      </w:r>
      <m:oMath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R&lt;2</m:t>
        </m:r>
        <m:rad>
          <m:radPr>
            <m:degHide m:val="1"/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radPr>
          <m:deg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g>
          <m:e>
            <m:f>
              <m:fP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L</m:t>
                </m: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m:rPr/>
                  <w:rPr>
                    <w:rFonts w:hint="default" w:ascii="Cambria Math" w:hAnsi="Cambria Math" w:eastAsia="宋体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den>
            </m:f>
            <m:ctrlPr>
              <m:rPr/>
              <w:rPr>
                <w:rFonts w:hint="default" w:ascii="Cambria Math" w:hAnsi="Cambria Math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</m:rad>
      </m:oMath>
      <w:r>
        <m:rPr/>
        <w:rPr>
          <w:rFonts w:hint="eastAsia" w:hAnsi="Cambria Math" w:eastAsia="宋体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时，过渡过程中的电压、电流具有“衰减振荡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”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的特点。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4"/>
          <w:vertAlign w:val="baseline"/>
          <w:lang w:val="en-US" w:eastAsia="zh-CN"/>
        </w:rPr>
      </w:pPr>
    </w:p>
    <w:p>
      <w:pPr>
        <w:numPr>
          <w:ilvl w:val="0"/>
          <w:numId w:val="3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实验收获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学会了使用示波器。</w:t>
      </w:r>
    </w:p>
    <w:p>
      <w:pPr>
        <w:widowControl w:val="0"/>
        <w:numPr>
          <w:ilvl w:val="0"/>
          <w:numId w:val="7"/>
        </w:numPr>
        <w:bidi w:val="0"/>
        <w:jc w:val="both"/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</w:t>
      </w:r>
      <w:r>
        <w:rPr>
          <w:rFonts w:hint="eastAsia"/>
          <w:sz w:val="21"/>
          <w:szCs w:val="21"/>
          <w:lang w:val="en-US" w:eastAsia="zh-CN"/>
        </w:rPr>
        <w:t>微分电路和积分电路及RLC二阶电路的过渡过程有了更深的理解。</w:t>
      </w:r>
    </w:p>
    <w:p>
      <w:pPr>
        <w:widowControl w:val="0"/>
        <w:numPr>
          <w:ilvl w:val="0"/>
          <w:numId w:val="7"/>
        </w:numPr>
        <w:bidi w:val="0"/>
        <w:jc w:val="both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知道了在电路上加一个周期性的“方波”电压，电路中便出现重复性的过渡过程，这样就可以用普通示波器来观察了。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了解了不同参数分别对不同过渡过程的影响。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7014210"/>
            <wp:effectExtent l="0" t="0" r="5080" b="5715"/>
            <wp:docPr id="15" name="图片 15" descr="实验八原始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实验八原始数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9F7C3"/>
    <w:multiLevelType w:val="singleLevel"/>
    <w:tmpl w:val="9119F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A2E049"/>
    <w:multiLevelType w:val="singleLevel"/>
    <w:tmpl w:val="E8A2E0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CE4A4A"/>
    <w:multiLevelType w:val="singleLevel"/>
    <w:tmpl w:val="E8CE4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1CEBC9B"/>
    <w:multiLevelType w:val="singleLevel"/>
    <w:tmpl w:val="31CEBC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4E7A8B9"/>
    <w:multiLevelType w:val="singleLevel"/>
    <w:tmpl w:val="54E7A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D4D007"/>
    <w:multiLevelType w:val="singleLevel"/>
    <w:tmpl w:val="59D4D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4B15A1E"/>
    <w:multiLevelType w:val="singleLevel"/>
    <w:tmpl w:val="74B15A1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C17F0"/>
    <w:rsid w:val="1B82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2021-05-13T07:22:37Z</dcterms:created>
  <dc:creator>胍基乃春</dc:creator>
  <cp:lastModifiedBy>驼</cp:lastModifiedBy>
  <dcterms:modified xsi:type="dcterms:W3CDTF">2021-05-13T15:27:14Z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450FE3613FF247DD96A598F619E981AC</vt:lpwstr>
  </property>
</Properties>
</file>