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CC64D" w14:textId="77777777" w:rsidR="00F72AE7" w:rsidRDefault="00034977">
      <w:r>
        <w:t>Pollution and Mortality in Metropolitan Cities</w:t>
      </w:r>
    </w:p>
    <w:p w14:paraId="66907A7F" w14:textId="77777777" w:rsidR="00034977" w:rsidRDefault="00034977"/>
    <w:p w14:paraId="4FB84429" w14:textId="77777777" w:rsidR="00034977" w:rsidRDefault="00034977"/>
    <w:p w14:paraId="6B1BB38E" w14:textId="42E162E7" w:rsidR="00034977" w:rsidRDefault="00034977">
      <w:r>
        <w:t>Does pollution kill people? Can living in a large city put a person at significant risk</w:t>
      </w:r>
      <w:r w:rsidR="006B0D43">
        <w:t xml:space="preserve"> for their life</w:t>
      </w:r>
      <w:r>
        <w:t>? We examine 15 different variables</w:t>
      </w:r>
      <w:r w:rsidR="00624351">
        <w:t xml:space="preserve"> from the Standard Metropolitan Statistical Areas, obtained from 1959 to 1961</w:t>
      </w:r>
      <w:r w:rsidR="00EA3CE4">
        <w:t xml:space="preserve"> in order to answer these questions</w:t>
      </w:r>
      <w:bookmarkStart w:id="0" w:name="_GoBack"/>
      <w:bookmarkEnd w:id="0"/>
      <w:r w:rsidR="00624351">
        <w:t>:</w:t>
      </w:r>
    </w:p>
    <w:p w14:paraId="20C4468C" w14:textId="77777777" w:rsidR="00624351" w:rsidRDefault="00624351"/>
    <w:tbl>
      <w:tblPr>
        <w:tblStyle w:val="TableGrid"/>
        <w:tblW w:w="9648" w:type="dxa"/>
        <w:tblLook w:val="04A0" w:firstRow="1" w:lastRow="0" w:firstColumn="1" w:lastColumn="0" w:noHBand="0" w:noVBand="1"/>
      </w:tblPr>
      <w:tblGrid>
        <w:gridCol w:w="4878"/>
        <w:gridCol w:w="4770"/>
      </w:tblGrid>
      <w:tr w:rsidR="00034977" w14:paraId="438A8922" w14:textId="77777777" w:rsidTr="00034977">
        <w:tc>
          <w:tcPr>
            <w:tcW w:w="4878" w:type="dxa"/>
          </w:tcPr>
          <w:p w14:paraId="24D33B5B" w14:textId="77777777" w:rsidR="00034977" w:rsidRPr="00034977" w:rsidRDefault="00034977" w:rsidP="00034977">
            <w:pPr>
              <w:jc w:val="center"/>
              <w:rPr>
                <w:b/>
              </w:rPr>
            </w:pPr>
            <w:r w:rsidRPr="00034977">
              <w:rPr>
                <w:b/>
              </w:rPr>
              <w:t>Variable</w:t>
            </w:r>
          </w:p>
        </w:tc>
        <w:tc>
          <w:tcPr>
            <w:tcW w:w="4770" w:type="dxa"/>
          </w:tcPr>
          <w:p w14:paraId="5698EB5F" w14:textId="77777777" w:rsidR="00034977" w:rsidRPr="00034977" w:rsidRDefault="00034977" w:rsidP="00034977">
            <w:pPr>
              <w:jc w:val="center"/>
              <w:rPr>
                <w:b/>
              </w:rPr>
            </w:pPr>
            <w:r w:rsidRPr="00034977">
              <w:rPr>
                <w:b/>
              </w:rPr>
              <w:t>Additional Remarks</w:t>
            </w:r>
          </w:p>
        </w:tc>
      </w:tr>
      <w:tr w:rsidR="00034977" w14:paraId="2B708BE4" w14:textId="77777777" w:rsidTr="00034977">
        <w:tc>
          <w:tcPr>
            <w:tcW w:w="4878" w:type="dxa"/>
          </w:tcPr>
          <w:p w14:paraId="34BBAD3A" w14:textId="77777777" w:rsidR="00034977" w:rsidRDefault="00034977" w:rsidP="00034977">
            <w:pPr>
              <w:jc w:val="center"/>
            </w:pPr>
            <w:r>
              <w:t>Mean Annual Precipitation (inches)</w:t>
            </w:r>
          </w:p>
        </w:tc>
        <w:tc>
          <w:tcPr>
            <w:tcW w:w="4770" w:type="dxa"/>
          </w:tcPr>
          <w:p w14:paraId="1EF155AD" w14:textId="77777777" w:rsidR="00034977" w:rsidRDefault="00034977" w:rsidP="00034977">
            <w:pPr>
              <w:jc w:val="center"/>
            </w:pPr>
          </w:p>
        </w:tc>
      </w:tr>
      <w:tr w:rsidR="00034977" w14:paraId="60D9C6CF" w14:textId="77777777" w:rsidTr="00034977">
        <w:tc>
          <w:tcPr>
            <w:tcW w:w="4878" w:type="dxa"/>
          </w:tcPr>
          <w:p w14:paraId="17B36C98" w14:textId="77777777" w:rsidR="00034977" w:rsidRDefault="00034977" w:rsidP="00034977">
            <w:pPr>
              <w:jc w:val="center"/>
            </w:pPr>
            <w:r>
              <w:t>Percent Relative Humidity</w:t>
            </w:r>
          </w:p>
        </w:tc>
        <w:tc>
          <w:tcPr>
            <w:tcW w:w="4770" w:type="dxa"/>
          </w:tcPr>
          <w:p w14:paraId="5959B0A0" w14:textId="77777777" w:rsidR="00034977" w:rsidRDefault="00034977" w:rsidP="00034977">
            <w:pPr>
              <w:jc w:val="center"/>
            </w:pPr>
            <w:r>
              <w:t>Annual Average at 1pm</w:t>
            </w:r>
          </w:p>
        </w:tc>
      </w:tr>
      <w:tr w:rsidR="00034977" w14:paraId="716FEF20" w14:textId="77777777" w:rsidTr="00034977">
        <w:tc>
          <w:tcPr>
            <w:tcW w:w="4878" w:type="dxa"/>
          </w:tcPr>
          <w:p w14:paraId="1DACE77E" w14:textId="77777777" w:rsidR="00034977" w:rsidRDefault="00034977" w:rsidP="00034977">
            <w:pPr>
              <w:jc w:val="center"/>
            </w:pPr>
            <w:r>
              <w:t>Mean January Temperature</w:t>
            </w:r>
          </w:p>
        </w:tc>
        <w:tc>
          <w:tcPr>
            <w:tcW w:w="4770" w:type="dxa"/>
          </w:tcPr>
          <w:p w14:paraId="0D397CA8" w14:textId="77777777" w:rsidR="00034977" w:rsidRDefault="00034977" w:rsidP="00034977">
            <w:pPr>
              <w:jc w:val="center"/>
            </w:pPr>
            <w:r>
              <w:t>Degrees Fahrenheit</w:t>
            </w:r>
          </w:p>
        </w:tc>
      </w:tr>
      <w:tr w:rsidR="00034977" w14:paraId="78BA412E" w14:textId="77777777" w:rsidTr="00034977">
        <w:tc>
          <w:tcPr>
            <w:tcW w:w="4878" w:type="dxa"/>
          </w:tcPr>
          <w:p w14:paraId="6E35A45F" w14:textId="77777777" w:rsidR="00034977" w:rsidRDefault="00034977" w:rsidP="00034977">
            <w:pPr>
              <w:jc w:val="center"/>
            </w:pPr>
            <w:r>
              <w:t>Mean July Temperature</w:t>
            </w:r>
          </w:p>
        </w:tc>
        <w:tc>
          <w:tcPr>
            <w:tcW w:w="4770" w:type="dxa"/>
          </w:tcPr>
          <w:p w14:paraId="1AEFB332" w14:textId="77777777" w:rsidR="00034977" w:rsidRDefault="00034977" w:rsidP="00034977">
            <w:pPr>
              <w:jc w:val="center"/>
            </w:pPr>
            <w:r>
              <w:t>Degrees Fahrenheit</w:t>
            </w:r>
          </w:p>
        </w:tc>
      </w:tr>
      <w:tr w:rsidR="00034977" w14:paraId="05382DEC" w14:textId="77777777" w:rsidTr="00034977">
        <w:tc>
          <w:tcPr>
            <w:tcW w:w="4878" w:type="dxa"/>
          </w:tcPr>
          <w:p w14:paraId="1C636E82" w14:textId="77777777" w:rsidR="00034977" w:rsidRDefault="00034977" w:rsidP="00034977">
            <w:pPr>
              <w:jc w:val="center"/>
            </w:pPr>
            <w:r>
              <w:t>Percentage Population &gt; 65</w:t>
            </w:r>
          </w:p>
        </w:tc>
        <w:tc>
          <w:tcPr>
            <w:tcW w:w="4770" w:type="dxa"/>
          </w:tcPr>
          <w:p w14:paraId="2D93412D" w14:textId="77777777" w:rsidR="00034977" w:rsidRDefault="00034977" w:rsidP="00034977">
            <w:pPr>
              <w:jc w:val="center"/>
            </w:pPr>
          </w:p>
        </w:tc>
      </w:tr>
      <w:tr w:rsidR="00034977" w14:paraId="307961DF" w14:textId="77777777" w:rsidTr="00034977">
        <w:tc>
          <w:tcPr>
            <w:tcW w:w="4878" w:type="dxa"/>
          </w:tcPr>
          <w:p w14:paraId="574670A7" w14:textId="77777777" w:rsidR="00034977" w:rsidRDefault="00034977" w:rsidP="00034977">
            <w:pPr>
              <w:jc w:val="center"/>
            </w:pPr>
            <w:r>
              <w:t>Population Per Household</w:t>
            </w:r>
          </w:p>
        </w:tc>
        <w:tc>
          <w:tcPr>
            <w:tcW w:w="4770" w:type="dxa"/>
          </w:tcPr>
          <w:p w14:paraId="445CA02B" w14:textId="77777777" w:rsidR="00034977" w:rsidRDefault="00034977" w:rsidP="00034977">
            <w:pPr>
              <w:jc w:val="center"/>
            </w:pPr>
          </w:p>
        </w:tc>
      </w:tr>
      <w:tr w:rsidR="00034977" w14:paraId="189A6AF4" w14:textId="77777777" w:rsidTr="00034977">
        <w:tc>
          <w:tcPr>
            <w:tcW w:w="4878" w:type="dxa"/>
          </w:tcPr>
          <w:p w14:paraId="3BAC7018" w14:textId="77777777" w:rsidR="00034977" w:rsidRDefault="00034977" w:rsidP="00034977">
            <w:pPr>
              <w:jc w:val="center"/>
            </w:pPr>
            <w:r>
              <w:t>Median Number of School Years</w:t>
            </w:r>
          </w:p>
        </w:tc>
        <w:tc>
          <w:tcPr>
            <w:tcW w:w="4770" w:type="dxa"/>
          </w:tcPr>
          <w:p w14:paraId="61551884" w14:textId="77777777" w:rsidR="00034977" w:rsidRDefault="00034977" w:rsidP="00034977">
            <w:pPr>
              <w:jc w:val="center"/>
            </w:pPr>
            <w:r>
              <w:t>Age 25 and Older</w:t>
            </w:r>
          </w:p>
        </w:tc>
      </w:tr>
      <w:tr w:rsidR="00034977" w14:paraId="60EC5326" w14:textId="77777777" w:rsidTr="00034977">
        <w:tc>
          <w:tcPr>
            <w:tcW w:w="4878" w:type="dxa"/>
          </w:tcPr>
          <w:p w14:paraId="7705D4CD" w14:textId="77777777" w:rsidR="00034977" w:rsidRDefault="00034977" w:rsidP="00034977">
            <w:pPr>
              <w:jc w:val="center"/>
            </w:pPr>
            <w:r>
              <w:t>Percentage of Housing With Facilities</w:t>
            </w:r>
          </w:p>
        </w:tc>
        <w:tc>
          <w:tcPr>
            <w:tcW w:w="4770" w:type="dxa"/>
          </w:tcPr>
          <w:p w14:paraId="35C1A539" w14:textId="77777777" w:rsidR="00034977" w:rsidRDefault="00034977" w:rsidP="00034977">
            <w:pPr>
              <w:jc w:val="center"/>
            </w:pPr>
          </w:p>
        </w:tc>
      </w:tr>
      <w:tr w:rsidR="00034977" w14:paraId="067A40DA" w14:textId="77777777" w:rsidTr="00034977">
        <w:tc>
          <w:tcPr>
            <w:tcW w:w="4878" w:type="dxa"/>
          </w:tcPr>
          <w:p w14:paraId="653EB1AB" w14:textId="77777777" w:rsidR="00034977" w:rsidRDefault="00034977" w:rsidP="00034977">
            <w:pPr>
              <w:jc w:val="center"/>
            </w:pPr>
            <w:r>
              <w:t>Population Density</w:t>
            </w:r>
          </w:p>
        </w:tc>
        <w:tc>
          <w:tcPr>
            <w:tcW w:w="4770" w:type="dxa"/>
          </w:tcPr>
          <w:p w14:paraId="3132D74C" w14:textId="77777777" w:rsidR="00034977" w:rsidRDefault="00034977" w:rsidP="00034977">
            <w:pPr>
              <w:jc w:val="center"/>
            </w:pPr>
            <w:r>
              <w:t>Persons Per Square Mile of Urbanized Area</w:t>
            </w:r>
          </w:p>
        </w:tc>
      </w:tr>
      <w:tr w:rsidR="00034977" w14:paraId="478D1DFA" w14:textId="77777777" w:rsidTr="00034977">
        <w:tc>
          <w:tcPr>
            <w:tcW w:w="4878" w:type="dxa"/>
          </w:tcPr>
          <w:p w14:paraId="1B168E30" w14:textId="77777777" w:rsidR="00034977" w:rsidRDefault="00034977" w:rsidP="00034977">
            <w:pPr>
              <w:jc w:val="center"/>
            </w:pPr>
            <w:r>
              <w:t>Percentage of Population – Non White</w:t>
            </w:r>
          </w:p>
        </w:tc>
        <w:tc>
          <w:tcPr>
            <w:tcW w:w="4770" w:type="dxa"/>
          </w:tcPr>
          <w:p w14:paraId="4B599A9C" w14:textId="77777777" w:rsidR="00034977" w:rsidRDefault="00034977" w:rsidP="00034977">
            <w:pPr>
              <w:jc w:val="center"/>
            </w:pPr>
          </w:p>
        </w:tc>
      </w:tr>
      <w:tr w:rsidR="00034977" w14:paraId="5AD9AAD2" w14:textId="77777777" w:rsidTr="00034977">
        <w:tc>
          <w:tcPr>
            <w:tcW w:w="4878" w:type="dxa"/>
          </w:tcPr>
          <w:p w14:paraId="0BC3C85B" w14:textId="77777777" w:rsidR="00034977" w:rsidRDefault="00034977" w:rsidP="00034977">
            <w:pPr>
              <w:jc w:val="center"/>
            </w:pPr>
            <w:r>
              <w:t>Percentage of Households Income</w:t>
            </w:r>
          </w:p>
        </w:tc>
        <w:tc>
          <w:tcPr>
            <w:tcW w:w="4770" w:type="dxa"/>
          </w:tcPr>
          <w:p w14:paraId="70E9F7F0" w14:textId="77777777" w:rsidR="00034977" w:rsidRDefault="00034977" w:rsidP="00034977">
            <w:pPr>
              <w:jc w:val="center"/>
            </w:pPr>
            <w:r>
              <w:t>With Annual Income &lt; $3000</w:t>
            </w:r>
          </w:p>
        </w:tc>
      </w:tr>
      <w:tr w:rsidR="00034977" w14:paraId="77A90701" w14:textId="77777777" w:rsidTr="00034977">
        <w:tc>
          <w:tcPr>
            <w:tcW w:w="4878" w:type="dxa"/>
          </w:tcPr>
          <w:p w14:paraId="6B7B2536" w14:textId="77777777" w:rsidR="00034977" w:rsidRDefault="00034977" w:rsidP="00034977">
            <w:pPr>
              <w:jc w:val="center"/>
            </w:pPr>
            <w:r>
              <w:t>Relative Pollution Potential (HC)</w:t>
            </w:r>
          </w:p>
        </w:tc>
        <w:tc>
          <w:tcPr>
            <w:tcW w:w="4770" w:type="dxa"/>
          </w:tcPr>
          <w:p w14:paraId="6E4F6A2C" w14:textId="77777777" w:rsidR="00034977" w:rsidRDefault="00034977" w:rsidP="00034977">
            <w:pPr>
              <w:jc w:val="center"/>
            </w:pPr>
            <w:r>
              <w:t>Hydrocarbons</w:t>
            </w:r>
          </w:p>
        </w:tc>
      </w:tr>
      <w:tr w:rsidR="00034977" w14:paraId="40795464" w14:textId="77777777" w:rsidTr="00034977">
        <w:tc>
          <w:tcPr>
            <w:tcW w:w="4878" w:type="dxa"/>
          </w:tcPr>
          <w:p w14:paraId="2A7E964B" w14:textId="77777777" w:rsidR="00034977" w:rsidRDefault="00034977" w:rsidP="00034977">
            <w:pPr>
              <w:jc w:val="center"/>
            </w:pPr>
            <w:r>
              <w:t>Relative Pollution Potential (NOx)</w:t>
            </w:r>
          </w:p>
        </w:tc>
        <w:tc>
          <w:tcPr>
            <w:tcW w:w="4770" w:type="dxa"/>
          </w:tcPr>
          <w:p w14:paraId="5558887F" w14:textId="77777777" w:rsidR="00034977" w:rsidRDefault="00034977" w:rsidP="00034977">
            <w:pPr>
              <w:jc w:val="center"/>
            </w:pPr>
            <w:r>
              <w:t>Oxides of Nitrogen</w:t>
            </w:r>
          </w:p>
        </w:tc>
      </w:tr>
      <w:tr w:rsidR="00034977" w14:paraId="55D489AB" w14:textId="77777777" w:rsidTr="00034977">
        <w:tc>
          <w:tcPr>
            <w:tcW w:w="4878" w:type="dxa"/>
          </w:tcPr>
          <w:p w14:paraId="09A75B85" w14:textId="77777777" w:rsidR="00034977" w:rsidRDefault="00034977" w:rsidP="00034977">
            <w:pPr>
              <w:jc w:val="center"/>
            </w:pPr>
            <w:r>
              <w:t>Relative Pollution Potential (SO2)</w:t>
            </w:r>
          </w:p>
        </w:tc>
        <w:tc>
          <w:tcPr>
            <w:tcW w:w="4770" w:type="dxa"/>
          </w:tcPr>
          <w:p w14:paraId="746EB2F6" w14:textId="77777777" w:rsidR="00034977" w:rsidRDefault="00034977" w:rsidP="00034977">
            <w:pPr>
              <w:jc w:val="center"/>
            </w:pPr>
            <w:r>
              <w:t>Sulphur Dioxide</w:t>
            </w:r>
          </w:p>
        </w:tc>
      </w:tr>
    </w:tbl>
    <w:p w14:paraId="55B23A2A" w14:textId="77777777" w:rsidR="00034977" w:rsidRDefault="00034977"/>
    <w:p w14:paraId="316E3D51" w14:textId="77777777" w:rsidR="00034977" w:rsidRDefault="00034977">
      <w:r>
        <w:t>Initial investigation involved building a correlation matrix for each variable as</w:t>
      </w:r>
      <w:r w:rsidR="00624351">
        <w:t>sociated with mortality rate. P</w:t>
      </w:r>
      <w:r>
        <w:t>recipitation</w:t>
      </w:r>
      <w:r w:rsidR="00624351">
        <w:t xml:space="preserve"> (.51)</w:t>
      </w:r>
      <w:r>
        <w:t>, education</w:t>
      </w:r>
      <w:r w:rsidR="00624351">
        <w:t xml:space="preserve"> (-.51)</w:t>
      </w:r>
      <w:r>
        <w:t>, nonwhite</w:t>
      </w:r>
      <w:r w:rsidR="00624351">
        <w:t xml:space="preserve"> (.64)</w:t>
      </w:r>
      <w:r>
        <w:t>, sound facilities</w:t>
      </w:r>
      <w:r w:rsidR="00624351">
        <w:t xml:space="preserve"> (-.43)</w:t>
      </w:r>
      <w:r>
        <w:t>, poor</w:t>
      </w:r>
      <w:r w:rsidR="00624351">
        <w:t xml:space="preserve"> (.41)</w:t>
      </w:r>
      <w:r>
        <w:t xml:space="preserve"> and sulphur oxide</w:t>
      </w:r>
      <w:r w:rsidR="00624351">
        <w:t xml:space="preserve"> (.43)</w:t>
      </w:r>
      <w:r>
        <w:t xml:space="preserve"> </w:t>
      </w:r>
      <w:r w:rsidR="00624351">
        <w:t xml:space="preserve">are moderately to highly correlated with mortality rate. </w:t>
      </w:r>
    </w:p>
    <w:p w14:paraId="6D332104" w14:textId="77777777" w:rsidR="00624351" w:rsidRDefault="00624351"/>
    <w:p w14:paraId="5D86996D" w14:textId="77777777" w:rsidR="00624351" w:rsidRDefault="00624351">
      <w:r>
        <w:t>Based on initial correlations, it’s obvious that pollution is not the only variable associated with mortality rate in urbanized areas for the time period in question.  In order to appropriately estimate the effects of variables on mortality rates, we build a multiple regression model to investigate each variable’s statistical significance and impact as part of an overall predictive model for mortality rate.</w:t>
      </w:r>
    </w:p>
    <w:p w14:paraId="0FB8D7EC" w14:textId="77777777" w:rsidR="008E0478" w:rsidRDefault="008E0478"/>
    <w:p w14:paraId="41402CBC" w14:textId="77777777" w:rsidR="008E0478" w:rsidRDefault="008E0478">
      <w:r>
        <w:t xml:space="preserve">In order to pare down our model, correlations were investigated between potential explanatory variables. Precipitation and sound are moderately correlated with non white (.41, -.43). Further, poor is moderately associated with education (-.41). By including the correlated terms in a regression model, we will likely over fit our model and reduce the impact of other highly correlated variables such as nonwhite and education. Therefore, we will move forward with three variables in our model: education, nonwhite and sulphur oxide. </w:t>
      </w:r>
    </w:p>
    <w:p w14:paraId="56010462" w14:textId="77777777" w:rsidR="008E0478" w:rsidRDefault="008E0478"/>
    <w:p w14:paraId="00120683" w14:textId="77777777" w:rsidR="008E0478" w:rsidRDefault="008E0478"/>
    <w:p w14:paraId="4E907A13" w14:textId="77777777" w:rsidR="008E0478" w:rsidRDefault="008E0478">
      <w:r>
        <w:lastRenderedPageBreak/>
        <w:t>Scatterplots for education, nonwhite and sulphur oxide are created to visually investigate normality, applicability of a linear model and association between variables further:</w:t>
      </w:r>
    </w:p>
    <w:p w14:paraId="17A8045F" w14:textId="77777777" w:rsidR="008E0478" w:rsidRDefault="008E0478" w:rsidP="008E0478">
      <w:pPr>
        <w:jc w:val="center"/>
      </w:pPr>
    </w:p>
    <w:p w14:paraId="23BC6CFB" w14:textId="77777777" w:rsidR="008E0478" w:rsidRDefault="000731DA" w:rsidP="008E0478">
      <w:pPr>
        <w:jc w:val="center"/>
      </w:pPr>
      <w:r>
        <w:rPr>
          <w:noProof/>
        </w:rPr>
        <w:drawing>
          <wp:inline distT="0" distB="0" distL="0" distR="0" wp14:anchorId="75474D7D" wp14:editId="4B74B942">
            <wp:extent cx="4229100" cy="4209521"/>
            <wp:effectExtent l="0" t="0" r="0" b="6985"/>
            <wp:docPr id="2" name="Picture 2" descr="Macintosh HD:Users:patrickcorynichols:Desktop:Screen Shot 2015-08-01 at 6.44.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corynichols:Desktop:Screen Shot 2015-08-01 at 6.44.2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209521"/>
                    </a:xfrm>
                    <a:prstGeom prst="rect">
                      <a:avLst/>
                    </a:prstGeom>
                    <a:noFill/>
                    <a:ln>
                      <a:noFill/>
                    </a:ln>
                  </pic:spPr>
                </pic:pic>
              </a:graphicData>
            </a:graphic>
          </wp:inline>
        </w:drawing>
      </w:r>
    </w:p>
    <w:p w14:paraId="0EADA311" w14:textId="77777777" w:rsidR="008E0478" w:rsidRDefault="008E0478" w:rsidP="008E0478">
      <w:pPr>
        <w:jc w:val="center"/>
      </w:pPr>
    </w:p>
    <w:p w14:paraId="36557A66" w14:textId="77777777" w:rsidR="008E0478" w:rsidRDefault="008E0478" w:rsidP="008E0478">
      <w:r>
        <w:t xml:space="preserve">Based on </w:t>
      </w:r>
      <w:r w:rsidR="000731DA">
        <w:t xml:space="preserve">initial </w:t>
      </w:r>
      <w:r>
        <w:t>investigation</w:t>
      </w:r>
      <w:r w:rsidR="000731DA">
        <w:t>,</w:t>
      </w:r>
      <w:r>
        <w:t xml:space="preserve"> SO2 and Nonwhite are </w:t>
      </w:r>
      <w:r w:rsidR="000731DA">
        <w:t>potential</w:t>
      </w:r>
      <w:r>
        <w:t xml:space="preserve"> candida</w:t>
      </w:r>
      <w:r w:rsidR="000731DA">
        <w:t>tes for transformation. However, there are obvious linear patterns between the explanatory variables and mortality rate. We will move forward with the base model and work our way up to an optimal multiple regression model.</w:t>
      </w:r>
    </w:p>
    <w:p w14:paraId="08456FE1" w14:textId="77777777" w:rsidR="000731DA" w:rsidRDefault="000731DA" w:rsidP="008E0478"/>
    <w:p w14:paraId="6AE1AF87" w14:textId="77777777" w:rsidR="000731DA" w:rsidRDefault="000731DA" w:rsidP="008E0478">
      <w:r>
        <w:t>Residual analysis on the multiple regression model of {Mortality | SO2, NonWhite, Educ} shows abnormal residuals for SO2 an rsquared of 0.626 with an overall F of 31.33 and overall p &lt;.0001. All variables in the model are statistically significant:</w:t>
      </w:r>
    </w:p>
    <w:p w14:paraId="6F17AEFF" w14:textId="77777777" w:rsidR="000731DA" w:rsidRDefault="000731DA" w:rsidP="000731DA">
      <w:pPr>
        <w:jc w:val="center"/>
      </w:pPr>
    </w:p>
    <w:p w14:paraId="7AA16EA2" w14:textId="77777777" w:rsidR="000731DA" w:rsidRDefault="000731DA" w:rsidP="000731DA">
      <w:pPr>
        <w:jc w:val="center"/>
      </w:pPr>
      <w:r>
        <w:rPr>
          <w:noProof/>
        </w:rPr>
        <w:drawing>
          <wp:inline distT="0" distB="0" distL="0" distR="0" wp14:anchorId="57F3F4C3" wp14:editId="4501CA3C">
            <wp:extent cx="4914900" cy="1467644"/>
            <wp:effectExtent l="0" t="0" r="0" b="5715"/>
            <wp:docPr id="3" name="Picture 3" descr="Macintosh HD:Users:patrickcorynichols:Desktop:Screen Shot 2015-08-01 at 6.49.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08-01 at 6.49.2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1467644"/>
                    </a:xfrm>
                    <a:prstGeom prst="rect">
                      <a:avLst/>
                    </a:prstGeom>
                    <a:noFill/>
                    <a:ln>
                      <a:noFill/>
                    </a:ln>
                  </pic:spPr>
                </pic:pic>
              </a:graphicData>
            </a:graphic>
          </wp:inline>
        </w:drawing>
      </w:r>
    </w:p>
    <w:p w14:paraId="1E1E42C0" w14:textId="2BD20943" w:rsidR="000731DA" w:rsidRDefault="00780662" w:rsidP="000731DA">
      <w:r>
        <w:t>Correcting</w:t>
      </w:r>
      <w:r w:rsidR="000731DA">
        <w:t xml:space="preserve"> for the non-normality and non-constant variance in SO2 by log transforming SO2, residuals look randomly scattered and normal for each variable with a larger r</w:t>
      </w:r>
      <w:r>
        <w:t>-</w:t>
      </w:r>
      <w:r w:rsidR="000731DA">
        <w:t>squared value of 0.642.</w:t>
      </w:r>
      <w:r w:rsidR="008A154F">
        <w:t xml:space="preserve"> New Orleans represents an outlier with high l</w:t>
      </w:r>
      <w:r>
        <w:t>everage in our dataset. H</w:t>
      </w:r>
      <w:r w:rsidR="00D877D9">
        <w:t>owever,</w:t>
      </w:r>
      <w:r w:rsidR="00437B65">
        <w:t xml:space="preserve"> </w:t>
      </w:r>
      <w:r w:rsidR="008A154F">
        <w:t xml:space="preserve">given our sample size, this leverage point is </w:t>
      </w:r>
      <w:r w:rsidR="00F346F1">
        <w:t xml:space="preserve">included </w:t>
      </w:r>
      <w:r w:rsidR="008A154F">
        <w:t>in the data. The second model’s overall F is higher as well, with a value of 33.52.  All three explanatory variables are statistically significant with low levels of cross-correlation:</w:t>
      </w:r>
    </w:p>
    <w:p w14:paraId="09F38A02" w14:textId="77777777" w:rsidR="008A154F" w:rsidRDefault="008A154F" w:rsidP="008A154F">
      <w:pPr>
        <w:jc w:val="center"/>
      </w:pPr>
    </w:p>
    <w:p w14:paraId="5F02226D" w14:textId="77777777" w:rsidR="008A154F" w:rsidRDefault="008A154F" w:rsidP="008A154F">
      <w:pPr>
        <w:jc w:val="center"/>
      </w:pPr>
      <w:r>
        <w:rPr>
          <w:noProof/>
        </w:rPr>
        <w:drawing>
          <wp:inline distT="0" distB="0" distL="0" distR="0" wp14:anchorId="70B84120" wp14:editId="67A766F4">
            <wp:extent cx="5029200" cy="1618192"/>
            <wp:effectExtent l="0" t="0" r="0" b="7620"/>
            <wp:docPr id="4" name="Picture 4" descr="Macintosh HD:Users:patrickcorynichols:Desktop:Screen Shot 2015-08-01 at 6.56.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8-01 at 6.56.2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618192"/>
                    </a:xfrm>
                    <a:prstGeom prst="rect">
                      <a:avLst/>
                    </a:prstGeom>
                    <a:noFill/>
                    <a:ln>
                      <a:noFill/>
                    </a:ln>
                  </pic:spPr>
                </pic:pic>
              </a:graphicData>
            </a:graphic>
          </wp:inline>
        </w:drawing>
      </w:r>
    </w:p>
    <w:p w14:paraId="6FEF962C" w14:textId="77777777" w:rsidR="008A154F" w:rsidRDefault="008A154F" w:rsidP="008A154F"/>
    <w:p w14:paraId="5561095F" w14:textId="77777777" w:rsidR="008A154F" w:rsidRDefault="008A154F" w:rsidP="008A154F">
      <w:r>
        <w:t>Of the three pollutants, only sulphur oxide is highly correlated with mortality rate. Other social factors, such as nonwhite and education are also highly correlated with mortality rate.</w:t>
      </w:r>
    </w:p>
    <w:p w14:paraId="163E1F91" w14:textId="77777777" w:rsidR="00C635FE" w:rsidRDefault="00C635FE" w:rsidP="008A154F"/>
    <w:p w14:paraId="684DCCA6" w14:textId="23A423C7" w:rsidR="00C635FE" w:rsidRDefault="00C635FE" w:rsidP="008A154F">
      <w:r>
        <w:t>Just to confirm that our selection of variables is accurate, another regression was ran including precipitation, poor and sound variables. The results are as follows:</w:t>
      </w:r>
    </w:p>
    <w:p w14:paraId="1CA93D5F" w14:textId="47D36F6A" w:rsidR="00C635FE" w:rsidRDefault="00C635FE" w:rsidP="008A154F">
      <w:r>
        <w:rPr>
          <w:noProof/>
        </w:rPr>
        <w:drawing>
          <wp:inline distT="0" distB="0" distL="0" distR="0" wp14:anchorId="0B5B7DD2" wp14:editId="506B84D3">
            <wp:extent cx="5486400" cy="2514600"/>
            <wp:effectExtent l="0" t="0" r="0" b="0"/>
            <wp:docPr id="5" name="Picture 5" descr="Macintosh HD:Users:patrickcorynichols:Desktop:Screen Shot 2015-08-01 at 7.32.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corynichols:Desktop:Screen Shot 2015-08-01 at 7.32.2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6AFD60F5" w14:textId="77777777" w:rsidR="00C635FE" w:rsidRDefault="00C635FE" w:rsidP="008A154F"/>
    <w:p w14:paraId="15660A68" w14:textId="7E99CB1F" w:rsidR="00C635FE" w:rsidRDefault="00C635FE" w:rsidP="008A154F">
      <w:r>
        <w:t>Obviously, multiple variables are now insignificant in the model. Further, the variance inflation factor becomes larger than required. Adjusted r-squared only rises by .02 ; from 0.62 to 0.64. An additional three variables for .02 points in adjusted r-squared is too expensive. Along with insignificance of one third of the variables, we are comfortable saying our parsimonious model is more suitable for analysis.</w:t>
      </w:r>
    </w:p>
    <w:p w14:paraId="06A9E38B" w14:textId="77777777" w:rsidR="00C635FE" w:rsidRDefault="00C635FE" w:rsidP="008A154F"/>
    <w:p w14:paraId="06B1773A" w14:textId="77777777" w:rsidR="008A154F" w:rsidRDefault="008A154F" w:rsidP="008A154F"/>
    <w:p w14:paraId="6D1261D7" w14:textId="77777777" w:rsidR="00C635FE" w:rsidRDefault="006E2297" w:rsidP="008A154F">
      <w:r>
        <w:t>Our final model is</w:t>
      </w:r>
      <w:r w:rsidR="000273D3">
        <w:t>:</w:t>
      </w:r>
    </w:p>
    <w:p w14:paraId="36588C00" w14:textId="75405F6D" w:rsidR="000273D3" w:rsidRDefault="006E2297" w:rsidP="008A154F">
      <w:r>
        <w:t xml:space="preserve"> </w:t>
      </w:r>
    </w:p>
    <w:p w14:paraId="6137AD42" w14:textId="7DFFB90F" w:rsidR="008A154F" w:rsidRDefault="006E2297" w:rsidP="008A154F">
      <w:r>
        <w:t>y’{Mortality Rate | SO2, NonWhite, Educ} = 1112.57394 + 12.12778(ln(SO2)) + 3.91748(NonWhite) – 23.46535(Educ).</w:t>
      </w:r>
    </w:p>
    <w:p w14:paraId="2FFE97DE" w14:textId="77777777" w:rsidR="006E2297" w:rsidRDefault="006E2297" w:rsidP="008A154F"/>
    <w:p w14:paraId="5514DFC9" w14:textId="77777777" w:rsidR="006E2297" w:rsidRDefault="006E2297" w:rsidP="008A154F">
      <w:r>
        <w:t xml:space="preserve">All other variables held equal, a doubling of SO2 results in a change of 12.12778(ln(2))) = 8.4 unit increase in mortality rate and a one unit increase in nonwhite results in a rise of 3.92 points in mortality rate. Education has a negative relationship with mortality rate: for each education level completed, mortality rate decreases by 23.47 points. </w:t>
      </w:r>
    </w:p>
    <w:p w14:paraId="1CDA0E71" w14:textId="77777777" w:rsidR="006E2297" w:rsidRDefault="006E2297" w:rsidP="008A154F"/>
    <w:p w14:paraId="7468D885" w14:textId="0AC371CD" w:rsidR="0094670D" w:rsidRDefault="0094670D" w:rsidP="000731DA">
      <w:r>
        <w:t xml:space="preserve">Inferences from this model cannot be taken as causal as all data used is observational. Further, the time period and setting (urban cities) do not allow inferences outside of the 1959-61 and urban </w:t>
      </w:r>
      <w:r w:rsidR="008F40B7">
        <w:t>setting. That being said, from 1959 to 1961,</w:t>
      </w:r>
      <w:r>
        <w:t xml:space="preserve"> education, sulphur oxide potential and nonwhite ethnicities were associated with higher mortality rates in urban settings. </w:t>
      </w:r>
    </w:p>
    <w:p w14:paraId="4199CF36" w14:textId="77777777" w:rsidR="00C635FE" w:rsidRDefault="00C635FE" w:rsidP="000731DA"/>
    <w:p w14:paraId="4FD59A22" w14:textId="77777777" w:rsidR="00C635FE" w:rsidRDefault="00C635FE" w:rsidP="000731DA"/>
    <w:p w14:paraId="5086F367" w14:textId="77777777" w:rsidR="00C635FE" w:rsidRDefault="00C635FE" w:rsidP="000731DA"/>
    <w:p w14:paraId="6434919B" w14:textId="77777777" w:rsidR="00C635FE" w:rsidRDefault="00C635FE" w:rsidP="000731DA"/>
    <w:p w14:paraId="4FC2C352" w14:textId="77777777" w:rsidR="00C635FE" w:rsidRDefault="00C635FE" w:rsidP="000731DA"/>
    <w:p w14:paraId="7DCBFCB9" w14:textId="77777777" w:rsidR="00C635FE" w:rsidRDefault="00C635FE" w:rsidP="000731DA"/>
    <w:p w14:paraId="15AB408B" w14:textId="77777777" w:rsidR="00C635FE" w:rsidRDefault="00C635FE" w:rsidP="000731DA"/>
    <w:p w14:paraId="65D7C75F" w14:textId="77777777" w:rsidR="00C635FE" w:rsidRDefault="00C635FE" w:rsidP="000731DA"/>
    <w:p w14:paraId="22086E2A" w14:textId="77777777" w:rsidR="00C635FE" w:rsidRDefault="00C635FE" w:rsidP="000731DA"/>
    <w:p w14:paraId="38771541" w14:textId="77777777" w:rsidR="00C635FE" w:rsidRDefault="00C635FE" w:rsidP="000731DA"/>
    <w:p w14:paraId="4B7729D7" w14:textId="77777777" w:rsidR="00C635FE" w:rsidRDefault="00C635FE" w:rsidP="000731DA"/>
    <w:p w14:paraId="358D0508" w14:textId="77777777" w:rsidR="00C635FE" w:rsidRDefault="00C635FE" w:rsidP="000731DA"/>
    <w:p w14:paraId="7E06DB45" w14:textId="77777777" w:rsidR="00C635FE" w:rsidRDefault="00C635FE" w:rsidP="000731DA"/>
    <w:p w14:paraId="6816DE53" w14:textId="77777777" w:rsidR="00C635FE" w:rsidRDefault="00C635FE" w:rsidP="000731DA"/>
    <w:p w14:paraId="505C0485" w14:textId="77777777" w:rsidR="00C635FE" w:rsidRDefault="00C635FE" w:rsidP="000731DA"/>
    <w:p w14:paraId="75265182" w14:textId="77777777" w:rsidR="00C635FE" w:rsidRDefault="00C635FE" w:rsidP="000731DA"/>
    <w:p w14:paraId="5A11D758" w14:textId="77777777" w:rsidR="00C635FE" w:rsidRDefault="00C635FE" w:rsidP="000731DA"/>
    <w:p w14:paraId="797F3331" w14:textId="77777777" w:rsidR="00C635FE" w:rsidRDefault="00C635FE" w:rsidP="000731DA"/>
    <w:p w14:paraId="1FDBD20B" w14:textId="77777777" w:rsidR="00C635FE" w:rsidRDefault="00C635FE" w:rsidP="000731DA"/>
    <w:p w14:paraId="4F15B18F" w14:textId="77777777" w:rsidR="00C635FE" w:rsidRDefault="00C635FE" w:rsidP="000731DA"/>
    <w:p w14:paraId="0E499252" w14:textId="77777777" w:rsidR="00C635FE" w:rsidRDefault="00C635FE" w:rsidP="000731DA"/>
    <w:p w14:paraId="377EFF53" w14:textId="77777777" w:rsidR="00C635FE" w:rsidRDefault="00C635FE" w:rsidP="000731DA"/>
    <w:p w14:paraId="1E15DB16" w14:textId="77777777" w:rsidR="00C635FE" w:rsidRDefault="00C635FE" w:rsidP="000731DA"/>
    <w:p w14:paraId="47829CDB" w14:textId="77777777" w:rsidR="00C635FE" w:rsidRDefault="00C635FE" w:rsidP="000731DA"/>
    <w:p w14:paraId="78C84A6F" w14:textId="77777777" w:rsidR="00C635FE" w:rsidRDefault="00C635FE" w:rsidP="000731DA"/>
    <w:p w14:paraId="36DC6C1A" w14:textId="77777777" w:rsidR="00C635FE" w:rsidRDefault="00C635FE" w:rsidP="000731DA"/>
    <w:p w14:paraId="412BEAF3" w14:textId="77777777" w:rsidR="00C635FE" w:rsidRDefault="00C635FE" w:rsidP="000731DA"/>
    <w:p w14:paraId="4CE14D62" w14:textId="77777777" w:rsidR="00C635FE" w:rsidRDefault="00C635FE" w:rsidP="000731DA"/>
    <w:p w14:paraId="7A629206" w14:textId="47FF6E01" w:rsidR="00C635FE" w:rsidRDefault="00C635FE" w:rsidP="000731DA">
      <w:r>
        <w:t>SAS CODE</w:t>
      </w:r>
    </w:p>
    <w:p w14:paraId="3288DFD3" w14:textId="77777777" w:rsidR="00C635FE" w:rsidRDefault="00C635FE" w:rsidP="000731DA"/>
    <w:p w14:paraId="1FC8CE21"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Pollution</w:t>
      </w:r>
    </w:p>
    <w:p w14:paraId="7598996F"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"\\Client\C$\Users\patrickcorynichols\Desktop\ex1217.csv"</w:t>
      </w:r>
      <w:r>
        <w:rPr>
          <w:rFonts w:ascii="Courier New" w:hAnsi="Courier New" w:cs="Courier New"/>
          <w:color w:val="000000"/>
          <w:sz w:val="20"/>
          <w:szCs w:val="20"/>
          <w:shd w:val="clear" w:color="auto" w:fill="FFFFFF"/>
        </w:rPr>
        <w:t xml:space="preserve"> </w:t>
      </w:r>
    </w:p>
    <w:p w14:paraId="7A43222B"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 REPLACE;</w:t>
      </w:r>
    </w:p>
    <w:p w14:paraId="7C82CCB8"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 xml:space="preserve"> = YES;</w:t>
      </w:r>
    </w:p>
    <w:p w14:paraId="40F4ADD9"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05BE332E"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CBE1AEA"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p>
    <w:p w14:paraId="541B6D7B"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pollution2;</w:t>
      </w:r>
    </w:p>
    <w:p w14:paraId="3B43E5DE"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pollution;</w:t>
      </w:r>
    </w:p>
    <w:p w14:paraId="36D65BDA"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logso2 = log(so2);</w:t>
      </w:r>
    </w:p>
    <w:p w14:paraId="588E8ABE"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lognonwhite = log(nonwhite);</w:t>
      </w:r>
    </w:p>
    <w:p w14:paraId="6F6D7EFA"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6AD227F"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p>
    <w:p w14:paraId="4B114EB5"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pollution;</w:t>
      </w:r>
    </w:p>
    <w:p w14:paraId="72055728"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1ED9ED4"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p>
    <w:p w14:paraId="23F30A40"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pollution2;</w:t>
      </w:r>
    </w:p>
    <w:p w14:paraId="3DDD0DEB"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mortality educ so2 nonwhite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646BD3F3"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7AEFA7B"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p>
    <w:p w14:paraId="2ECBF50F"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pollution2;</w:t>
      </w:r>
    </w:p>
    <w:p w14:paraId="61851903"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mortality educ logso2 lognonwhite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4A1D7CC1"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847CAD5"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p>
    <w:p w14:paraId="253D3B9A"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pollution2;</w:t>
      </w:r>
    </w:p>
    <w:p w14:paraId="39243DD7"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mortality = so2 nonwhite educ precip sound poor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CLB</w:t>
      </w:r>
      <w:r>
        <w:rPr>
          <w:rFonts w:ascii="Courier New" w:hAnsi="Courier New" w:cs="Courier New"/>
          <w:color w:val="000000"/>
          <w:sz w:val="20"/>
          <w:szCs w:val="20"/>
          <w:shd w:val="clear" w:color="auto" w:fill="FFFFFF"/>
        </w:rPr>
        <w:t>;</w:t>
      </w:r>
    </w:p>
    <w:p w14:paraId="3E65321A"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B3FF6D9"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p>
    <w:p w14:paraId="6FEDAFC8"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pollution2;</w:t>
      </w:r>
    </w:p>
    <w:p w14:paraId="0C7D7A67"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mortality = logso2 nonwhite educ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w:t>
      </w:r>
    </w:p>
    <w:p w14:paraId="44CD86E0"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BBC27D4"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p>
    <w:p w14:paraId="1C50AB70"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pollution2;</w:t>
      </w:r>
    </w:p>
    <w:p w14:paraId="5DCD9CBC"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mortality = logso2 nonwhite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CLB</w:t>
      </w:r>
      <w:r>
        <w:rPr>
          <w:rFonts w:ascii="Courier New" w:hAnsi="Courier New" w:cs="Courier New"/>
          <w:color w:val="000000"/>
          <w:sz w:val="20"/>
          <w:szCs w:val="20"/>
          <w:shd w:val="clear" w:color="auto" w:fill="FFFFFF"/>
        </w:rPr>
        <w:t>;</w:t>
      </w:r>
    </w:p>
    <w:p w14:paraId="3402C937"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EE128D"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p>
    <w:p w14:paraId="6D4AA7AD"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pollution2;</w:t>
      </w:r>
    </w:p>
    <w:p w14:paraId="640F8CBC"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mortality = logso2 lognonwhite educ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CLB</w:t>
      </w:r>
      <w:r>
        <w:rPr>
          <w:rFonts w:ascii="Courier New" w:hAnsi="Courier New" w:cs="Courier New"/>
          <w:color w:val="000000"/>
          <w:sz w:val="20"/>
          <w:szCs w:val="20"/>
          <w:shd w:val="clear" w:color="auto" w:fill="FFFFFF"/>
        </w:rPr>
        <w:t>;</w:t>
      </w:r>
    </w:p>
    <w:p w14:paraId="4396EFEC" w14:textId="77777777" w:rsidR="00EC1350" w:rsidRDefault="00EC1350" w:rsidP="00EC135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D2BF9BA" w14:textId="77777777" w:rsidR="00C635FE" w:rsidRDefault="00C635FE" w:rsidP="000731DA"/>
    <w:sectPr w:rsidR="00C635FE" w:rsidSect="00A87E13">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A5BF2" w14:textId="77777777" w:rsidR="00C635FE" w:rsidRDefault="00C635FE" w:rsidP="00780662">
      <w:r>
        <w:separator/>
      </w:r>
    </w:p>
  </w:endnote>
  <w:endnote w:type="continuationSeparator" w:id="0">
    <w:p w14:paraId="0CA8CA2D" w14:textId="77777777" w:rsidR="00C635FE" w:rsidRDefault="00C635FE" w:rsidP="0078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B70C0" w14:textId="77777777" w:rsidR="00C635FE" w:rsidRDefault="00C635FE" w:rsidP="00780662">
      <w:r>
        <w:separator/>
      </w:r>
    </w:p>
  </w:footnote>
  <w:footnote w:type="continuationSeparator" w:id="0">
    <w:p w14:paraId="132D5427" w14:textId="77777777" w:rsidR="00C635FE" w:rsidRDefault="00C635FE" w:rsidP="007806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09AB1" w14:textId="77777777" w:rsidR="00C635FE" w:rsidRDefault="00C635FE">
    <w:pPr>
      <w:pStyle w:val="Header"/>
    </w:pPr>
    <w:sdt>
      <w:sdtPr>
        <w:id w:val="171999623"/>
        <w:placeholder>
          <w:docPart w:val="773BF9490BC79C42BE0C44E8F7F50013"/>
        </w:placeholder>
        <w:temporary/>
        <w:showingPlcHdr/>
      </w:sdtPr>
      <w:sdtContent>
        <w:r>
          <w:t>[Type text]</w:t>
        </w:r>
      </w:sdtContent>
    </w:sdt>
    <w:r>
      <w:ptab w:relativeTo="margin" w:alignment="center" w:leader="none"/>
    </w:r>
    <w:sdt>
      <w:sdtPr>
        <w:id w:val="171999624"/>
        <w:placeholder>
          <w:docPart w:val="DAF7E97B9146CF42A290B06505E36786"/>
        </w:placeholder>
        <w:temporary/>
        <w:showingPlcHdr/>
      </w:sdtPr>
      <w:sdtContent>
        <w:r>
          <w:t>[Type text]</w:t>
        </w:r>
      </w:sdtContent>
    </w:sdt>
    <w:r>
      <w:ptab w:relativeTo="margin" w:alignment="right" w:leader="none"/>
    </w:r>
    <w:sdt>
      <w:sdtPr>
        <w:id w:val="171999625"/>
        <w:placeholder>
          <w:docPart w:val="DCE78061E214E94EAA868903579DD798"/>
        </w:placeholder>
        <w:temporary/>
        <w:showingPlcHdr/>
      </w:sdtPr>
      <w:sdtContent>
        <w:r>
          <w:t>[Type text]</w:t>
        </w:r>
      </w:sdtContent>
    </w:sdt>
  </w:p>
  <w:p w14:paraId="165AC675" w14:textId="77777777" w:rsidR="00C635FE" w:rsidRDefault="00C635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DA2D3" w14:textId="5F6E716F" w:rsidR="00C635FE" w:rsidRDefault="00C635FE">
    <w:pPr>
      <w:pStyle w:val="Header"/>
    </w:pPr>
    <w:r>
      <w:t>Cory Nichols</w:t>
    </w:r>
    <w:r>
      <w:ptab w:relativeTo="margin" w:alignment="center" w:leader="none"/>
    </w:r>
    <w:r>
      <w:t xml:space="preserve">Experimental </w:t>
    </w:r>
    <w:r>
      <w:t xml:space="preserve">Statistics </w:t>
    </w:r>
    <w:r>
      <w:ptab w:relativeTo="margin" w:alignment="right" w:leader="none"/>
    </w:r>
    <w:r>
      <w:t>HWU12</w:t>
    </w:r>
  </w:p>
  <w:p w14:paraId="40968EFF" w14:textId="77777777" w:rsidR="00C635FE" w:rsidRDefault="00C635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977"/>
    <w:rsid w:val="000273D3"/>
    <w:rsid w:val="00034977"/>
    <w:rsid w:val="000731DA"/>
    <w:rsid w:val="00437B65"/>
    <w:rsid w:val="00624351"/>
    <w:rsid w:val="006B0D43"/>
    <w:rsid w:val="006E2297"/>
    <w:rsid w:val="00780662"/>
    <w:rsid w:val="008A154F"/>
    <w:rsid w:val="008E0478"/>
    <w:rsid w:val="008F40B7"/>
    <w:rsid w:val="0094670D"/>
    <w:rsid w:val="00A87E13"/>
    <w:rsid w:val="00C635FE"/>
    <w:rsid w:val="00D877D9"/>
    <w:rsid w:val="00EA3CE4"/>
    <w:rsid w:val="00EC1350"/>
    <w:rsid w:val="00F346F1"/>
    <w:rsid w:val="00F72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BC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478"/>
    <w:rPr>
      <w:rFonts w:ascii="Lucida Grande" w:hAnsi="Lucida Grande"/>
      <w:sz w:val="18"/>
      <w:szCs w:val="18"/>
    </w:rPr>
  </w:style>
  <w:style w:type="character" w:customStyle="1" w:styleId="BalloonTextChar">
    <w:name w:val="Balloon Text Char"/>
    <w:basedOn w:val="DefaultParagraphFont"/>
    <w:link w:val="BalloonText"/>
    <w:uiPriority w:val="99"/>
    <w:semiHidden/>
    <w:rsid w:val="008E0478"/>
    <w:rPr>
      <w:rFonts w:ascii="Lucida Grande" w:hAnsi="Lucida Grande"/>
      <w:sz w:val="18"/>
      <w:szCs w:val="18"/>
    </w:rPr>
  </w:style>
  <w:style w:type="paragraph" w:styleId="Header">
    <w:name w:val="header"/>
    <w:basedOn w:val="Normal"/>
    <w:link w:val="HeaderChar"/>
    <w:uiPriority w:val="99"/>
    <w:unhideWhenUsed/>
    <w:rsid w:val="00780662"/>
    <w:pPr>
      <w:tabs>
        <w:tab w:val="center" w:pos="4320"/>
        <w:tab w:val="right" w:pos="8640"/>
      </w:tabs>
    </w:pPr>
  </w:style>
  <w:style w:type="character" w:customStyle="1" w:styleId="HeaderChar">
    <w:name w:val="Header Char"/>
    <w:basedOn w:val="DefaultParagraphFont"/>
    <w:link w:val="Header"/>
    <w:uiPriority w:val="99"/>
    <w:rsid w:val="00780662"/>
  </w:style>
  <w:style w:type="paragraph" w:styleId="Footer">
    <w:name w:val="footer"/>
    <w:basedOn w:val="Normal"/>
    <w:link w:val="FooterChar"/>
    <w:uiPriority w:val="99"/>
    <w:unhideWhenUsed/>
    <w:rsid w:val="00780662"/>
    <w:pPr>
      <w:tabs>
        <w:tab w:val="center" w:pos="4320"/>
        <w:tab w:val="right" w:pos="8640"/>
      </w:tabs>
    </w:pPr>
  </w:style>
  <w:style w:type="character" w:customStyle="1" w:styleId="FooterChar">
    <w:name w:val="Footer Char"/>
    <w:basedOn w:val="DefaultParagraphFont"/>
    <w:link w:val="Footer"/>
    <w:uiPriority w:val="99"/>
    <w:rsid w:val="007806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478"/>
    <w:rPr>
      <w:rFonts w:ascii="Lucida Grande" w:hAnsi="Lucida Grande"/>
      <w:sz w:val="18"/>
      <w:szCs w:val="18"/>
    </w:rPr>
  </w:style>
  <w:style w:type="character" w:customStyle="1" w:styleId="BalloonTextChar">
    <w:name w:val="Balloon Text Char"/>
    <w:basedOn w:val="DefaultParagraphFont"/>
    <w:link w:val="BalloonText"/>
    <w:uiPriority w:val="99"/>
    <w:semiHidden/>
    <w:rsid w:val="008E0478"/>
    <w:rPr>
      <w:rFonts w:ascii="Lucida Grande" w:hAnsi="Lucida Grande"/>
      <w:sz w:val="18"/>
      <w:szCs w:val="18"/>
    </w:rPr>
  </w:style>
  <w:style w:type="paragraph" w:styleId="Header">
    <w:name w:val="header"/>
    <w:basedOn w:val="Normal"/>
    <w:link w:val="HeaderChar"/>
    <w:uiPriority w:val="99"/>
    <w:unhideWhenUsed/>
    <w:rsid w:val="00780662"/>
    <w:pPr>
      <w:tabs>
        <w:tab w:val="center" w:pos="4320"/>
        <w:tab w:val="right" w:pos="8640"/>
      </w:tabs>
    </w:pPr>
  </w:style>
  <w:style w:type="character" w:customStyle="1" w:styleId="HeaderChar">
    <w:name w:val="Header Char"/>
    <w:basedOn w:val="DefaultParagraphFont"/>
    <w:link w:val="Header"/>
    <w:uiPriority w:val="99"/>
    <w:rsid w:val="00780662"/>
  </w:style>
  <w:style w:type="paragraph" w:styleId="Footer">
    <w:name w:val="footer"/>
    <w:basedOn w:val="Normal"/>
    <w:link w:val="FooterChar"/>
    <w:uiPriority w:val="99"/>
    <w:unhideWhenUsed/>
    <w:rsid w:val="00780662"/>
    <w:pPr>
      <w:tabs>
        <w:tab w:val="center" w:pos="4320"/>
        <w:tab w:val="right" w:pos="8640"/>
      </w:tabs>
    </w:pPr>
  </w:style>
  <w:style w:type="character" w:customStyle="1" w:styleId="FooterChar">
    <w:name w:val="Footer Char"/>
    <w:basedOn w:val="DefaultParagraphFont"/>
    <w:link w:val="Footer"/>
    <w:uiPriority w:val="99"/>
    <w:rsid w:val="00780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3BF9490BC79C42BE0C44E8F7F50013"/>
        <w:category>
          <w:name w:val="General"/>
          <w:gallery w:val="placeholder"/>
        </w:category>
        <w:types>
          <w:type w:val="bbPlcHdr"/>
        </w:types>
        <w:behaviors>
          <w:behavior w:val="content"/>
        </w:behaviors>
        <w:guid w:val="{946FFA75-9C56-5F4C-BC5A-76E58F9DD3DB}"/>
      </w:docPartPr>
      <w:docPartBody>
        <w:p w14:paraId="7163FE3C" w14:textId="5F5849AD" w:rsidR="00763974" w:rsidRDefault="00763974" w:rsidP="00763974">
          <w:pPr>
            <w:pStyle w:val="773BF9490BC79C42BE0C44E8F7F50013"/>
          </w:pPr>
          <w:r>
            <w:t>[Type text]</w:t>
          </w:r>
        </w:p>
      </w:docPartBody>
    </w:docPart>
    <w:docPart>
      <w:docPartPr>
        <w:name w:val="DAF7E97B9146CF42A290B06505E36786"/>
        <w:category>
          <w:name w:val="General"/>
          <w:gallery w:val="placeholder"/>
        </w:category>
        <w:types>
          <w:type w:val="bbPlcHdr"/>
        </w:types>
        <w:behaviors>
          <w:behavior w:val="content"/>
        </w:behaviors>
        <w:guid w:val="{5DC53697-BC9D-654D-8B36-59B1333B3103}"/>
      </w:docPartPr>
      <w:docPartBody>
        <w:p w14:paraId="564368DD" w14:textId="328A81A5" w:rsidR="00763974" w:rsidRDefault="00763974" w:rsidP="00763974">
          <w:pPr>
            <w:pStyle w:val="DAF7E97B9146CF42A290B06505E36786"/>
          </w:pPr>
          <w:r>
            <w:t>[Type text]</w:t>
          </w:r>
        </w:p>
      </w:docPartBody>
    </w:docPart>
    <w:docPart>
      <w:docPartPr>
        <w:name w:val="DCE78061E214E94EAA868903579DD798"/>
        <w:category>
          <w:name w:val="General"/>
          <w:gallery w:val="placeholder"/>
        </w:category>
        <w:types>
          <w:type w:val="bbPlcHdr"/>
        </w:types>
        <w:behaviors>
          <w:behavior w:val="content"/>
        </w:behaviors>
        <w:guid w:val="{7338AB90-7BE8-8B4F-B815-26005DECC26A}"/>
      </w:docPartPr>
      <w:docPartBody>
        <w:p w14:paraId="563D5237" w14:textId="5A7B8009" w:rsidR="00763974" w:rsidRDefault="00763974" w:rsidP="00763974">
          <w:pPr>
            <w:pStyle w:val="DCE78061E214E94EAA868903579DD79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974"/>
    <w:rsid w:val="00763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BF9490BC79C42BE0C44E8F7F50013">
    <w:name w:val="773BF9490BC79C42BE0C44E8F7F50013"/>
    <w:rsid w:val="00763974"/>
  </w:style>
  <w:style w:type="paragraph" w:customStyle="1" w:styleId="DAF7E97B9146CF42A290B06505E36786">
    <w:name w:val="DAF7E97B9146CF42A290B06505E36786"/>
    <w:rsid w:val="00763974"/>
  </w:style>
  <w:style w:type="paragraph" w:customStyle="1" w:styleId="DCE78061E214E94EAA868903579DD798">
    <w:name w:val="DCE78061E214E94EAA868903579DD798"/>
    <w:rsid w:val="00763974"/>
  </w:style>
  <w:style w:type="paragraph" w:customStyle="1" w:styleId="2A6C1EAD3BF2594E8349021B041B3090">
    <w:name w:val="2A6C1EAD3BF2594E8349021B041B3090"/>
    <w:rsid w:val="00763974"/>
  </w:style>
  <w:style w:type="paragraph" w:customStyle="1" w:styleId="0CDCC73697BAB2419EF5F1C9A8A56F57">
    <w:name w:val="0CDCC73697BAB2419EF5F1C9A8A56F57"/>
    <w:rsid w:val="00763974"/>
  </w:style>
  <w:style w:type="paragraph" w:customStyle="1" w:styleId="828069EBE1908F409B93424FF107733D">
    <w:name w:val="828069EBE1908F409B93424FF107733D"/>
    <w:rsid w:val="007639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BF9490BC79C42BE0C44E8F7F50013">
    <w:name w:val="773BF9490BC79C42BE0C44E8F7F50013"/>
    <w:rsid w:val="00763974"/>
  </w:style>
  <w:style w:type="paragraph" w:customStyle="1" w:styleId="DAF7E97B9146CF42A290B06505E36786">
    <w:name w:val="DAF7E97B9146CF42A290B06505E36786"/>
    <w:rsid w:val="00763974"/>
  </w:style>
  <w:style w:type="paragraph" w:customStyle="1" w:styleId="DCE78061E214E94EAA868903579DD798">
    <w:name w:val="DCE78061E214E94EAA868903579DD798"/>
    <w:rsid w:val="00763974"/>
  </w:style>
  <w:style w:type="paragraph" w:customStyle="1" w:styleId="2A6C1EAD3BF2594E8349021B041B3090">
    <w:name w:val="2A6C1EAD3BF2594E8349021B041B3090"/>
    <w:rsid w:val="00763974"/>
  </w:style>
  <w:style w:type="paragraph" w:customStyle="1" w:styleId="0CDCC73697BAB2419EF5F1C9A8A56F57">
    <w:name w:val="0CDCC73697BAB2419EF5F1C9A8A56F57"/>
    <w:rsid w:val="00763974"/>
  </w:style>
  <w:style w:type="paragraph" w:customStyle="1" w:styleId="828069EBE1908F409B93424FF107733D">
    <w:name w:val="828069EBE1908F409B93424FF107733D"/>
    <w:rsid w:val="00763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5AF88-86E4-3E43-AE4D-A9889D2D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887</Words>
  <Characters>5061</Characters>
  <Application>Microsoft Macintosh Word</Application>
  <DocSecurity>0</DocSecurity>
  <Lines>42</Lines>
  <Paragraphs>11</Paragraphs>
  <ScaleCrop>false</ScaleCrop>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4</cp:revision>
  <dcterms:created xsi:type="dcterms:W3CDTF">2015-08-01T12:35:00Z</dcterms:created>
  <dcterms:modified xsi:type="dcterms:W3CDTF">2015-08-01T12:36:00Z</dcterms:modified>
</cp:coreProperties>
</file>