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E37C6" w14:textId="1FCCE9A4" w:rsidR="00B628EE" w:rsidRDefault="00B628EE" w:rsidP="00041C4F">
      <w:pPr>
        <w:spacing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Cory Nichols</w:t>
      </w:r>
      <w:bookmarkStart w:id="0" w:name="_GoBack"/>
      <w:bookmarkEnd w:id="0"/>
    </w:p>
    <w:p w14:paraId="40318F90" w14:textId="7B7C8A6A" w:rsidR="00041C4F" w:rsidRDefault="009300B5" w:rsidP="00041C4F">
      <w:pPr>
        <w:spacing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Project 1 Draft</w:t>
      </w:r>
      <w:r w:rsidR="00041C4F" w:rsidRPr="00041C4F">
        <w:rPr>
          <w:rFonts w:ascii="Geneva" w:hAnsi="Geneva"/>
          <w:sz w:val="22"/>
          <w:szCs w:val="22"/>
        </w:rPr>
        <w:t xml:space="preserve"> Worksheet</w:t>
      </w:r>
    </w:p>
    <w:p w14:paraId="485D602D" w14:textId="2A84835B" w:rsidR="00041C4F" w:rsidRDefault="00041C4F" w:rsidP="00041C4F">
      <w:p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MSDS 6</w:t>
      </w:r>
      <w:r w:rsidR="009300B5">
        <w:rPr>
          <w:rFonts w:ascii="Geneva" w:hAnsi="Geneva"/>
          <w:sz w:val="22"/>
          <w:szCs w:val="22"/>
        </w:rPr>
        <w:t>372</w:t>
      </w:r>
      <w:r w:rsidR="00477E5B">
        <w:rPr>
          <w:rFonts w:ascii="Geneva" w:hAnsi="Geneva"/>
          <w:sz w:val="22"/>
          <w:szCs w:val="22"/>
        </w:rPr>
        <w:t xml:space="preserve"> </w:t>
      </w:r>
      <w:proofErr w:type="gramStart"/>
      <w:r w:rsidR="00477E5B">
        <w:rPr>
          <w:rFonts w:ascii="Geneva" w:hAnsi="Geneva"/>
          <w:sz w:val="22"/>
          <w:szCs w:val="22"/>
        </w:rPr>
        <w:t>Fall</w:t>
      </w:r>
      <w:proofErr w:type="gramEnd"/>
      <w:r w:rsidR="00477E5B">
        <w:rPr>
          <w:rFonts w:ascii="Geneva" w:hAnsi="Geneva"/>
          <w:sz w:val="22"/>
          <w:szCs w:val="22"/>
        </w:rPr>
        <w:t xml:space="preserve"> </w:t>
      </w:r>
      <w:r>
        <w:rPr>
          <w:rFonts w:ascii="Geneva" w:hAnsi="Geneva"/>
          <w:sz w:val="22"/>
          <w:szCs w:val="22"/>
        </w:rPr>
        <w:t>2015</w:t>
      </w:r>
    </w:p>
    <w:p w14:paraId="413F8885" w14:textId="77777777" w:rsidR="00041C4F" w:rsidRDefault="00041C4F" w:rsidP="00041C4F">
      <w:p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Please fill out the following worksheet and submit it to the course website by September 20 at 11:59 p.m. in your local time zone.</w:t>
      </w:r>
    </w:p>
    <w:p w14:paraId="2342A40E" w14:textId="7C4C3AEC" w:rsidR="00287135" w:rsidRDefault="00287135" w:rsidP="00041C4F">
      <w:pPr>
        <w:pStyle w:val="ListParagraph"/>
        <w:numPr>
          <w:ilvl w:val="0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Type the title of your project in the space below. The title can change as you learn more a</w:t>
      </w:r>
      <w:r w:rsidR="00FB29E3">
        <w:rPr>
          <w:rFonts w:ascii="Geneva" w:hAnsi="Geneva"/>
          <w:sz w:val="22"/>
          <w:szCs w:val="22"/>
        </w:rPr>
        <w:t xml:space="preserve">bout your data. </w:t>
      </w:r>
    </w:p>
    <w:p w14:paraId="7918B20C" w14:textId="44D38AC8" w:rsidR="009B0E0D" w:rsidRDefault="00F275E2" w:rsidP="009B0E0D">
      <w:pPr>
        <w:pStyle w:val="ListParagraph"/>
        <w:numPr>
          <w:ilvl w:val="1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How To Be Cool: There’s Always A Price To Pay</w:t>
      </w:r>
    </w:p>
    <w:p w14:paraId="79D53A62" w14:textId="77777777" w:rsidR="00041C4F" w:rsidRDefault="007A2A89" w:rsidP="000074BA">
      <w:pPr>
        <w:pStyle w:val="ListParagraph"/>
        <w:numPr>
          <w:ilvl w:val="0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Type</w:t>
      </w:r>
      <w:r w:rsidR="00041C4F">
        <w:rPr>
          <w:rFonts w:ascii="Geneva" w:hAnsi="Geneva"/>
          <w:sz w:val="22"/>
          <w:szCs w:val="22"/>
        </w:rPr>
        <w:t xml:space="preserve"> the research question below. The research question must be a hypothesis that is testable with data.</w:t>
      </w:r>
    </w:p>
    <w:p w14:paraId="6AE1FF4B" w14:textId="042962EA" w:rsidR="009B0E0D" w:rsidRDefault="00F275E2" w:rsidP="009B0E0D">
      <w:pPr>
        <w:pStyle w:val="ListParagraph"/>
        <w:numPr>
          <w:ilvl w:val="1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What factors drive the cooling load in residential buildings? Is the overall height of the building important when controlling for other factors known to contribute to the cooling load of a building?</w:t>
      </w:r>
    </w:p>
    <w:p w14:paraId="29984FCE" w14:textId="77777777" w:rsidR="00FB29E3" w:rsidRDefault="00FB29E3" w:rsidP="00FB29E3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Who or what is the target population for the study?</w:t>
      </w:r>
    </w:p>
    <w:p w14:paraId="3DD1C405" w14:textId="72A4E6CF" w:rsidR="009B0E0D" w:rsidRDefault="00F275E2" w:rsidP="009B0E0D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Residential buildings in Athens, Greece</w:t>
      </w:r>
    </w:p>
    <w:p w14:paraId="2189E13F" w14:textId="137D7C27" w:rsidR="00FB29E3" w:rsidRDefault="00FB29E3" w:rsidP="00FB29E3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Who or what are your subjects? </w:t>
      </w:r>
    </w:p>
    <w:p w14:paraId="15C66821" w14:textId="5F12FD18" w:rsidR="009B0E0D" w:rsidRDefault="00F275E2" w:rsidP="009B0E0D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Simulated buildings (using </w:t>
      </w:r>
      <w:proofErr w:type="spellStart"/>
      <w:r>
        <w:rPr>
          <w:rFonts w:ascii="Geneva" w:hAnsi="Geneva"/>
          <w:sz w:val="22"/>
          <w:szCs w:val="22"/>
        </w:rPr>
        <w:t>ecotect</w:t>
      </w:r>
      <w:proofErr w:type="spellEnd"/>
      <w:r>
        <w:rPr>
          <w:rFonts w:ascii="Geneva" w:hAnsi="Geneva"/>
          <w:sz w:val="22"/>
          <w:szCs w:val="22"/>
        </w:rPr>
        <w:t>) in Athens, Greece</w:t>
      </w:r>
    </w:p>
    <w:p w14:paraId="588D4095" w14:textId="483B12F5" w:rsidR="009B0E0D" w:rsidRDefault="00FB29E3" w:rsidP="009B0E0D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What is the response variable for your study? </w:t>
      </w:r>
      <w:r w:rsidR="009300B5">
        <w:rPr>
          <w:rFonts w:ascii="Geneva" w:hAnsi="Geneva"/>
          <w:sz w:val="22"/>
          <w:szCs w:val="22"/>
        </w:rPr>
        <w:t>What are its units?</w:t>
      </w:r>
    </w:p>
    <w:p w14:paraId="1D530EEF" w14:textId="10B15454" w:rsidR="009B0E0D" w:rsidRPr="009B0E0D" w:rsidRDefault="00F275E2" w:rsidP="009B0E0D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The Cooling Load</w:t>
      </w:r>
      <w:r w:rsidR="00C86107">
        <w:rPr>
          <w:rFonts w:ascii="Geneva" w:hAnsi="Geneva"/>
          <w:sz w:val="22"/>
          <w:szCs w:val="22"/>
        </w:rPr>
        <w:t xml:space="preserve"> in tons</w:t>
      </w:r>
    </w:p>
    <w:p w14:paraId="696B3946" w14:textId="51ACDF47" w:rsidR="000074BA" w:rsidRDefault="000074BA" w:rsidP="007A2A89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What </w:t>
      </w:r>
      <w:r w:rsidR="00FB29E3">
        <w:rPr>
          <w:rFonts w:ascii="Geneva" w:hAnsi="Geneva"/>
          <w:sz w:val="22"/>
          <w:szCs w:val="22"/>
        </w:rPr>
        <w:t xml:space="preserve">explanatory </w:t>
      </w:r>
      <w:r>
        <w:rPr>
          <w:rFonts w:ascii="Geneva" w:hAnsi="Geneva"/>
          <w:sz w:val="22"/>
          <w:szCs w:val="22"/>
        </w:rPr>
        <w:t xml:space="preserve">variables </w:t>
      </w:r>
      <w:r w:rsidR="004572F0">
        <w:rPr>
          <w:rFonts w:ascii="Geneva" w:hAnsi="Geneva"/>
          <w:sz w:val="22"/>
          <w:szCs w:val="22"/>
        </w:rPr>
        <w:t>have been</w:t>
      </w:r>
      <w:r>
        <w:rPr>
          <w:rFonts w:ascii="Geneva" w:hAnsi="Geneva"/>
          <w:sz w:val="22"/>
          <w:szCs w:val="22"/>
        </w:rPr>
        <w:t xml:space="preserve"> measured</w:t>
      </w:r>
      <w:r w:rsidR="00FB29E3">
        <w:rPr>
          <w:rFonts w:ascii="Geneva" w:hAnsi="Geneva"/>
          <w:sz w:val="22"/>
          <w:szCs w:val="22"/>
        </w:rPr>
        <w:t>/gathered</w:t>
      </w:r>
      <w:r>
        <w:rPr>
          <w:rFonts w:ascii="Geneva" w:hAnsi="Geneva"/>
          <w:sz w:val="22"/>
          <w:szCs w:val="22"/>
        </w:rPr>
        <w:t xml:space="preserve"> to test the hypothesis? Please fill out the table below. The first two rows are given as examples. You can delete them when you type in your own variables.</w:t>
      </w:r>
      <w:r w:rsidR="007A2A89">
        <w:rPr>
          <w:rFonts w:ascii="Geneva" w:hAnsi="Geneva"/>
          <w:sz w:val="22"/>
          <w:szCs w:val="22"/>
        </w:rPr>
        <w:t xml:space="preserve"> </w:t>
      </w:r>
      <w:r w:rsidR="00CD04FE">
        <w:rPr>
          <w:rFonts w:ascii="Geneva" w:hAnsi="Geneva"/>
          <w:sz w:val="22"/>
          <w:szCs w:val="22"/>
        </w:rPr>
        <w:t>Add as many rows as you need.</w:t>
      </w:r>
      <w:r w:rsidR="00EC20D3">
        <w:rPr>
          <w:rFonts w:ascii="Geneva" w:hAnsi="Geneva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403"/>
        <w:gridCol w:w="1175"/>
        <w:gridCol w:w="4468"/>
      </w:tblGrid>
      <w:tr w:rsidR="009300B5" w14:paraId="06ED2D4E" w14:textId="77777777" w:rsidTr="009300B5">
        <w:tc>
          <w:tcPr>
            <w:tcW w:w="2332" w:type="dxa"/>
          </w:tcPr>
          <w:p w14:paraId="51812991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Variable Name </w:t>
            </w:r>
          </w:p>
        </w:tc>
        <w:tc>
          <w:tcPr>
            <w:tcW w:w="1403" w:type="dxa"/>
          </w:tcPr>
          <w:p w14:paraId="6324722C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Type </w:t>
            </w:r>
          </w:p>
        </w:tc>
        <w:tc>
          <w:tcPr>
            <w:tcW w:w="1175" w:type="dxa"/>
          </w:tcPr>
          <w:p w14:paraId="083CDB4D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Units</w:t>
            </w:r>
          </w:p>
        </w:tc>
        <w:tc>
          <w:tcPr>
            <w:tcW w:w="4468" w:type="dxa"/>
          </w:tcPr>
          <w:p w14:paraId="5968074E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Definition </w:t>
            </w:r>
          </w:p>
        </w:tc>
      </w:tr>
      <w:tr w:rsidR="009300B5" w14:paraId="26A95B61" w14:textId="77777777" w:rsidTr="009300B5">
        <w:tc>
          <w:tcPr>
            <w:tcW w:w="2332" w:type="dxa"/>
          </w:tcPr>
          <w:p w14:paraId="53EFC760" w14:textId="65A58462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Relative Compactness</w:t>
            </w:r>
          </w:p>
        </w:tc>
        <w:tc>
          <w:tcPr>
            <w:tcW w:w="1403" w:type="dxa"/>
          </w:tcPr>
          <w:p w14:paraId="30C09700" w14:textId="0CA5B2A2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Quantitative</w:t>
            </w:r>
          </w:p>
        </w:tc>
        <w:tc>
          <w:tcPr>
            <w:tcW w:w="1175" w:type="dxa"/>
          </w:tcPr>
          <w:p w14:paraId="676DAEC5" w14:textId="44AA17EB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0 to 1</w:t>
            </w:r>
          </w:p>
        </w:tc>
        <w:tc>
          <w:tcPr>
            <w:tcW w:w="4468" w:type="dxa"/>
          </w:tcPr>
          <w:p w14:paraId="449BC38A" w14:textId="794BCD57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Compactness of living quarters (small to large)</w:t>
            </w:r>
          </w:p>
        </w:tc>
      </w:tr>
      <w:tr w:rsidR="009300B5" w14:paraId="3F009726" w14:textId="77777777" w:rsidTr="00C86107">
        <w:trPr>
          <w:trHeight w:val="431"/>
        </w:trPr>
        <w:tc>
          <w:tcPr>
            <w:tcW w:w="2332" w:type="dxa"/>
          </w:tcPr>
          <w:p w14:paraId="4A234E56" w14:textId="06746D31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Surface Area</w:t>
            </w:r>
          </w:p>
        </w:tc>
        <w:tc>
          <w:tcPr>
            <w:tcW w:w="1403" w:type="dxa"/>
          </w:tcPr>
          <w:p w14:paraId="478118A0" w14:textId="412C68C3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Quantitative</w:t>
            </w:r>
          </w:p>
        </w:tc>
        <w:tc>
          <w:tcPr>
            <w:tcW w:w="1175" w:type="dxa"/>
          </w:tcPr>
          <w:p w14:paraId="3E9A94BB" w14:textId="0957685F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Meters</w:t>
            </w:r>
          </w:p>
        </w:tc>
        <w:tc>
          <w:tcPr>
            <w:tcW w:w="4468" w:type="dxa"/>
          </w:tcPr>
          <w:p w14:paraId="3CF93204" w14:textId="7FEF18D6" w:rsidR="009B0E0D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 xml:space="preserve">Total surface area of building </w:t>
            </w:r>
          </w:p>
        </w:tc>
      </w:tr>
      <w:tr w:rsidR="009300B5" w14:paraId="6200C7E7" w14:textId="77777777" w:rsidTr="009300B5">
        <w:tc>
          <w:tcPr>
            <w:tcW w:w="2332" w:type="dxa"/>
          </w:tcPr>
          <w:p w14:paraId="14B36287" w14:textId="23A55D40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Wall Area</w:t>
            </w:r>
          </w:p>
        </w:tc>
        <w:tc>
          <w:tcPr>
            <w:tcW w:w="1403" w:type="dxa"/>
          </w:tcPr>
          <w:p w14:paraId="40D780BA" w14:textId="0CD62CDE" w:rsidR="009300B5" w:rsidRPr="007A2A89" w:rsidRDefault="009B0E0D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Quantitative</w:t>
            </w:r>
          </w:p>
        </w:tc>
        <w:tc>
          <w:tcPr>
            <w:tcW w:w="1175" w:type="dxa"/>
          </w:tcPr>
          <w:p w14:paraId="26723571" w14:textId="67C7932E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Meters</w:t>
            </w:r>
          </w:p>
        </w:tc>
        <w:tc>
          <w:tcPr>
            <w:tcW w:w="4468" w:type="dxa"/>
          </w:tcPr>
          <w:p w14:paraId="67A9391C" w14:textId="19F72C88" w:rsidR="009300B5" w:rsidRPr="007A2A89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Wall Area in meters, internal walls</w:t>
            </w:r>
          </w:p>
        </w:tc>
      </w:tr>
      <w:tr w:rsidR="00DA718D" w14:paraId="3C1D84C4" w14:textId="77777777" w:rsidTr="009300B5">
        <w:tc>
          <w:tcPr>
            <w:tcW w:w="2332" w:type="dxa"/>
          </w:tcPr>
          <w:p w14:paraId="08133547" w14:textId="113445BA" w:rsidR="00DA718D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Roof Area</w:t>
            </w:r>
          </w:p>
        </w:tc>
        <w:tc>
          <w:tcPr>
            <w:tcW w:w="1403" w:type="dxa"/>
          </w:tcPr>
          <w:p w14:paraId="63EFA6F4" w14:textId="1071888A" w:rsidR="00DA718D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Quantitative</w:t>
            </w:r>
          </w:p>
        </w:tc>
        <w:tc>
          <w:tcPr>
            <w:tcW w:w="1175" w:type="dxa"/>
          </w:tcPr>
          <w:p w14:paraId="7BE4C763" w14:textId="3BA184EC" w:rsidR="00DA718D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Meters</w:t>
            </w:r>
          </w:p>
        </w:tc>
        <w:tc>
          <w:tcPr>
            <w:tcW w:w="4468" w:type="dxa"/>
          </w:tcPr>
          <w:p w14:paraId="12C21E9F" w14:textId="2E608BBC" w:rsidR="00DA718D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Roof area in meters</w:t>
            </w:r>
          </w:p>
        </w:tc>
      </w:tr>
      <w:tr w:rsidR="00DA718D" w14:paraId="58A97EC7" w14:textId="77777777" w:rsidTr="009300B5">
        <w:tc>
          <w:tcPr>
            <w:tcW w:w="2332" w:type="dxa"/>
          </w:tcPr>
          <w:p w14:paraId="2C046614" w14:textId="1BA95087" w:rsidR="00DA718D" w:rsidRDefault="00C86107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Orientation</w:t>
            </w:r>
          </w:p>
        </w:tc>
        <w:tc>
          <w:tcPr>
            <w:tcW w:w="1403" w:type="dxa"/>
          </w:tcPr>
          <w:p w14:paraId="3FCCD832" w14:textId="0FA49A7E" w:rsidR="00DA718D" w:rsidRDefault="00DA718D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Qualitative</w:t>
            </w:r>
          </w:p>
        </w:tc>
        <w:tc>
          <w:tcPr>
            <w:tcW w:w="1175" w:type="dxa"/>
          </w:tcPr>
          <w:p w14:paraId="308EC238" w14:textId="305A3BE3" w:rsidR="00DA718D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2,3,4,5</w:t>
            </w:r>
          </w:p>
        </w:tc>
        <w:tc>
          <w:tcPr>
            <w:tcW w:w="4468" w:type="dxa"/>
          </w:tcPr>
          <w:p w14:paraId="6FBD9FD4" w14:textId="06EDF85E" w:rsidR="00DA718D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Orientation of the building (TBD direction not available in article)</w:t>
            </w:r>
          </w:p>
        </w:tc>
      </w:tr>
      <w:tr w:rsidR="00DA718D" w14:paraId="37F1881C" w14:textId="77777777" w:rsidTr="009300B5">
        <w:tc>
          <w:tcPr>
            <w:tcW w:w="2332" w:type="dxa"/>
          </w:tcPr>
          <w:p w14:paraId="2AB6F32D" w14:textId="18CA9019" w:rsidR="00DA718D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Glazing Area</w:t>
            </w:r>
          </w:p>
        </w:tc>
        <w:tc>
          <w:tcPr>
            <w:tcW w:w="1403" w:type="dxa"/>
          </w:tcPr>
          <w:p w14:paraId="479BD393" w14:textId="3928A30C" w:rsidR="00DA718D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Quantitative</w:t>
            </w:r>
          </w:p>
        </w:tc>
        <w:tc>
          <w:tcPr>
            <w:tcW w:w="1175" w:type="dxa"/>
          </w:tcPr>
          <w:p w14:paraId="40107A28" w14:textId="16A6691B" w:rsidR="00DA718D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Meters</w:t>
            </w:r>
          </w:p>
        </w:tc>
        <w:tc>
          <w:tcPr>
            <w:tcW w:w="4468" w:type="dxa"/>
          </w:tcPr>
          <w:p w14:paraId="532B1C82" w14:textId="3D10B0D5" w:rsidR="00DA718D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Total glazing area in meters (likely interaction b/w area and distribution, as well as orientation potentially)</w:t>
            </w:r>
          </w:p>
        </w:tc>
      </w:tr>
      <w:tr w:rsidR="008245D4" w14:paraId="10FEE34E" w14:textId="77777777" w:rsidTr="009300B5">
        <w:tc>
          <w:tcPr>
            <w:tcW w:w="2332" w:type="dxa"/>
          </w:tcPr>
          <w:p w14:paraId="318C45BE" w14:textId="1D62F171" w:rsidR="008245D4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Glazing Area Distribution</w:t>
            </w:r>
          </w:p>
        </w:tc>
        <w:tc>
          <w:tcPr>
            <w:tcW w:w="1403" w:type="dxa"/>
          </w:tcPr>
          <w:p w14:paraId="6D5C56BF" w14:textId="00761A5A" w:rsidR="008245D4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Qualitative</w:t>
            </w:r>
          </w:p>
        </w:tc>
        <w:tc>
          <w:tcPr>
            <w:tcW w:w="1175" w:type="dxa"/>
          </w:tcPr>
          <w:p w14:paraId="0A78DD98" w14:textId="4DDDA8EA" w:rsidR="008245D4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N/A</w:t>
            </w:r>
          </w:p>
        </w:tc>
        <w:tc>
          <w:tcPr>
            <w:tcW w:w="4468" w:type="dxa"/>
          </w:tcPr>
          <w:p w14:paraId="59D9BB9A" w14:textId="5957CC58" w:rsidR="008245D4" w:rsidRDefault="008245D4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>1 (25% on each side)</w:t>
            </w:r>
            <w:proofErr w:type="gramStart"/>
            <w:r>
              <w:rPr>
                <w:rFonts w:ascii="Geneva" w:hAnsi="Geneva"/>
                <w:sz w:val="20"/>
                <w:szCs w:val="20"/>
              </w:rPr>
              <w:t>,2</w:t>
            </w:r>
            <w:proofErr w:type="gramEnd"/>
            <w:r>
              <w:rPr>
                <w:rFonts w:ascii="Geneva" w:hAnsi="Geneva"/>
                <w:sz w:val="20"/>
                <w:szCs w:val="20"/>
              </w:rPr>
              <w:t xml:space="preserve"> (55% on north, 15% all else) 3 (55% on east, 15% all else) 4 (55% on south, 15% all else) 5 (55% on west, 15% all else)</w:t>
            </w:r>
          </w:p>
        </w:tc>
      </w:tr>
    </w:tbl>
    <w:p w14:paraId="1D96E42D" w14:textId="77777777" w:rsidR="007A2A89" w:rsidRDefault="007A2A89" w:rsidP="007A2A89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34DF24C8" w14:textId="35868648" w:rsidR="004572F0" w:rsidRDefault="004572F0" w:rsidP="009300B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lastRenderedPageBreak/>
        <w:t>Give the source for your data. It could be “work database” or the URL for a data set you found on the Internet or a reference to some other source. The point is that someone else should be able to locate the same data (well, except in the case of work data).</w:t>
      </w:r>
    </w:p>
    <w:p w14:paraId="62727761" w14:textId="173ADB67" w:rsidR="008245D4" w:rsidRDefault="00171D4C" w:rsidP="008245D4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hyperlink r:id="rId6" w:history="1">
        <w:r w:rsidR="008245D4" w:rsidRPr="008560B9">
          <w:rPr>
            <w:rStyle w:val="Hyperlink"/>
            <w:rFonts w:ascii="Geneva" w:hAnsi="Geneva"/>
            <w:sz w:val="22"/>
            <w:szCs w:val="22"/>
          </w:rPr>
          <w:t>http://129.67.184.129/tsanas/Preprints/ENB2012.pdf</w:t>
        </w:r>
      </w:hyperlink>
    </w:p>
    <w:p w14:paraId="01A1D871" w14:textId="1B4B4AA0" w:rsidR="008245D4" w:rsidRDefault="008245D4" w:rsidP="008245D4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UCI Machine Learning</w:t>
      </w:r>
    </w:p>
    <w:p w14:paraId="29E0CC3C" w14:textId="5C5AB95A" w:rsidR="009300B5" w:rsidRDefault="009300B5" w:rsidP="008245D4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Post any code that you have used to enter or analyze the data here.</w:t>
      </w:r>
    </w:p>
    <w:p w14:paraId="6783201F" w14:textId="2200C2D6" w:rsidR="0009633D" w:rsidRDefault="008245D4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PROC IMPORT DATA = energy;</w:t>
      </w:r>
    </w:p>
    <w:p w14:paraId="0C6257C4" w14:textId="77777777" w:rsidR="0009633D" w:rsidRDefault="0009633D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</w:p>
    <w:p w14:paraId="7267B695" w14:textId="22239997" w:rsidR="0009633D" w:rsidRDefault="008245D4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PROC SGSCATTER DATA = energy</w:t>
      </w:r>
      <w:r w:rsidR="0009633D">
        <w:rPr>
          <w:rFonts w:ascii="Geneva" w:hAnsi="Geneva"/>
          <w:sz w:val="22"/>
          <w:szCs w:val="22"/>
        </w:rPr>
        <w:t>;</w:t>
      </w:r>
    </w:p>
    <w:p w14:paraId="0A96D6AD" w14:textId="0C918755" w:rsidR="0009633D" w:rsidRDefault="0009633D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MATRIX </w:t>
      </w:r>
      <w:r w:rsidR="008245D4">
        <w:rPr>
          <w:rFonts w:ascii="Geneva" w:hAnsi="Geneva"/>
          <w:sz w:val="22"/>
          <w:szCs w:val="22"/>
        </w:rPr>
        <w:t xml:space="preserve">cool compact </w:t>
      </w:r>
      <w:proofErr w:type="spellStart"/>
      <w:r w:rsidR="008245D4">
        <w:rPr>
          <w:rFonts w:ascii="Geneva" w:hAnsi="Geneva"/>
          <w:sz w:val="22"/>
          <w:szCs w:val="22"/>
        </w:rPr>
        <w:t>orien</w:t>
      </w:r>
      <w:proofErr w:type="spellEnd"/>
      <w:r w:rsidR="008245D4">
        <w:rPr>
          <w:rFonts w:ascii="Geneva" w:hAnsi="Geneva"/>
          <w:sz w:val="22"/>
          <w:szCs w:val="22"/>
        </w:rPr>
        <w:t xml:space="preserve"> surface wall roof glaze </w:t>
      </w:r>
      <w:proofErr w:type="spellStart"/>
      <w:r w:rsidR="008245D4">
        <w:rPr>
          <w:rFonts w:ascii="Geneva" w:hAnsi="Geneva"/>
          <w:sz w:val="22"/>
          <w:szCs w:val="22"/>
        </w:rPr>
        <w:t>glazedist</w:t>
      </w:r>
      <w:proofErr w:type="spellEnd"/>
      <w:proofErr w:type="gramStart"/>
      <w:r>
        <w:rPr>
          <w:rFonts w:ascii="Geneva" w:hAnsi="Geneva"/>
          <w:sz w:val="22"/>
          <w:szCs w:val="22"/>
        </w:rPr>
        <w:t>;</w:t>
      </w:r>
      <w:proofErr w:type="gramEnd"/>
    </w:p>
    <w:p w14:paraId="07E92360" w14:textId="77777777" w:rsidR="0009633D" w:rsidRDefault="0009633D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RUN</w:t>
      </w:r>
      <w:proofErr w:type="gramStart"/>
      <w:r>
        <w:rPr>
          <w:rFonts w:ascii="Geneva" w:hAnsi="Geneva"/>
          <w:sz w:val="22"/>
          <w:szCs w:val="22"/>
        </w:rPr>
        <w:t>;</w:t>
      </w:r>
      <w:proofErr w:type="gramEnd"/>
    </w:p>
    <w:p w14:paraId="6A583008" w14:textId="77777777" w:rsidR="0009633D" w:rsidRDefault="0009633D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</w:p>
    <w:p w14:paraId="1C092682" w14:textId="54D63948" w:rsidR="00DC5841" w:rsidRPr="00715AE5" w:rsidRDefault="008245D4" w:rsidP="00DC5841">
      <w:pPr>
        <w:ind w:left="108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proc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univariate</w:t>
      </w:r>
      <w:proofErr w:type="spellEnd"/>
      <w:r>
        <w:rPr>
          <w:rFonts w:asciiTheme="majorHAnsi" w:hAnsiTheme="majorHAnsi"/>
        </w:rPr>
        <w:t xml:space="preserve"> data=energy</w:t>
      </w:r>
      <w:r w:rsidR="00DC5841" w:rsidRPr="00715AE5">
        <w:rPr>
          <w:rFonts w:asciiTheme="majorHAnsi" w:hAnsiTheme="majorHAnsi"/>
        </w:rPr>
        <w:t>;</w:t>
      </w:r>
    </w:p>
    <w:p w14:paraId="26171043" w14:textId="46017BF4" w:rsidR="00DC5841" w:rsidRPr="00715AE5" w:rsidRDefault="008245D4" w:rsidP="00DC5841">
      <w:pPr>
        <w:ind w:left="108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var</w:t>
      </w:r>
      <w:proofErr w:type="spellEnd"/>
      <w:proofErr w:type="gramEnd"/>
      <w:r>
        <w:rPr>
          <w:rFonts w:asciiTheme="majorHAnsi" w:hAnsiTheme="majorHAnsi"/>
        </w:rPr>
        <w:t xml:space="preserve"> cool</w:t>
      </w:r>
      <w:r w:rsidR="00DC5841" w:rsidRPr="00715AE5">
        <w:rPr>
          <w:rFonts w:asciiTheme="majorHAnsi" w:hAnsiTheme="majorHAnsi"/>
        </w:rPr>
        <w:t>;</w:t>
      </w:r>
    </w:p>
    <w:p w14:paraId="3287CFAB" w14:textId="2728E573" w:rsidR="00DC5841" w:rsidRPr="00715AE5" w:rsidRDefault="008245D4" w:rsidP="00DC5841">
      <w:pPr>
        <w:ind w:left="10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histogram</w:t>
      </w:r>
      <w:proofErr w:type="gramEnd"/>
      <w:r>
        <w:rPr>
          <w:rFonts w:asciiTheme="majorHAnsi" w:hAnsiTheme="majorHAnsi"/>
        </w:rPr>
        <w:t xml:space="preserve"> cool</w:t>
      </w:r>
      <w:r w:rsidR="00DC5841" w:rsidRPr="00715AE5">
        <w:rPr>
          <w:rFonts w:asciiTheme="majorHAnsi" w:hAnsiTheme="majorHAnsi"/>
        </w:rPr>
        <w:t>;</w:t>
      </w:r>
    </w:p>
    <w:p w14:paraId="1F36900A" w14:textId="36125BF2" w:rsidR="00DC5841" w:rsidRDefault="008245D4" w:rsidP="00DC5841">
      <w:pPr>
        <w:ind w:left="108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qqplot</w:t>
      </w:r>
      <w:proofErr w:type="spellEnd"/>
      <w:proofErr w:type="gramEnd"/>
      <w:r>
        <w:rPr>
          <w:rFonts w:asciiTheme="majorHAnsi" w:hAnsiTheme="majorHAnsi"/>
        </w:rPr>
        <w:t xml:space="preserve"> cool</w:t>
      </w:r>
      <w:r w:rsidR="00DC5841" w:rsidRPr="00715AE5">
        <w:rPr>
          <w:rFonts w:asciiTheme="majorHAnsi" w:hAnsiTheme="majorHAnsi"/>
        </w:rPr>
        <w:t>;</w:t>
      </w:r>
    </w:p>
    <w:p w14:paraId="795E1380" w14:textId="261DC855" w:rsidR="008245D4" w:rsidRDefault="008245D4" w:rsidP="00DC5841">
      <w:pPr>
        <w:ind w:left="10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histogram</w:t>
      </w:r>
      <w:proofErr w:type="gramEnd"/>
      <w:r>
        <w:rPr>
          <w:rFonts w:asciiTheme="majorHAnsi" w:hAnsiTheme="majorHAnsi"/>
        </w:rPr>
        <w:t xml:space="preserve"> compact;</w:t>
      </w:r>
    </w:p>
    <w:p w14:paraId="291F055F" w14:textId="5F6365CD" w:rsidR="008245D4" w:rsidRDefault="008245D4" w:rsidP="00DC5841">
      <w:pPr>
        <w:ind w:left="10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histogram</w:t>
      </w:r>
      <w:proofErr w:type="gramEnd"/>
      <w:r>
        <w:rPr>
          <w:rFonts w:asciiTheme="majorHAnsi" w:hAnsiTheme="majorHAnsi"/>
        </w:rPr>
        <w:t xml:space="preserve"> glaze;</w:t>
      </w:r>
    </w:p>
    <w:p w14:paraId="5F9B2EE8" w14:textId="16F71A6A" w:rsidR="008245D4" w:rsidRDefault="008245D4" w:rsidP="00DC5841">
      <w:pPr>
        <w:ind w:left="10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histogram</w:t>
      </w:r>
      <w:proofErr w:type="gramEnd"/>
      <w:r>
        <w:rPr>
          <w:rFonts w:asciiTheme="majorHAnsi" w:hAnsiTheme="majorHAnsi"/>
        </w:rPr>
        <w:t xml:space="preserve"> surface;</w:t>
      </w:r>
    </w:p>
    <w:p w14:paraId="20BD0810" w14:textId="01833D0E" w:rsidR="008245D4" w:rsidRPr="00715AE5" w:rsidRDefault="008245D4" w:rsidP="008245D4">
      <w:pPr>
        <w:ind w:left="10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histogram</w:t>
      </w:r>
      <w:proofErr w:type="gramEnd"/>
      <w:r>
        <w:rPr>
          <w:rFonts w:asciiTheme="majorHAnsi" w:hAnsiTheme="majorHAnsi"/>
        </w:rPr>
        <w:t xml:space="preserve"> wall;</w:t>
      </w:r>
    </w:p>
    <w:p w14:paraId="0B409CF6" w14:textId="77777777" w:rsidR="00DC5841" w:rsidRPr="00715AE5" w:rsidRDefault="00DC5841" w:rsidP="00DC5841">
      <w:pPr>
        <w:ind w:left="1080"/>
        <w:rPr>
          <w:rFonts w:asciiTheme="majorHAnsi" w:hAnsiTheme="majorHAnsi"/>
        </w:rPr>
      </w:pPr>
      <w:proofErr w:type="gramStart"/>
      <w:r w:rsidRPr="00715AE5">
        <w:rPr>
          <w:rFonts w:asciiTheme="majorHAnsi" w:hAnsiTheme="majorHAnsi"/>
        </w:rPr>
        <w:t>run</w:t>
      </w:r>
      <w:proofErr w:type="gramEnd"/>
      <w:r w:rsidRPr="00715AE5">
        <w:rPr>
          <w:rFonts w:asciiTheme="majorHAnsi" w:hAnsiTheme="majorHAnsi"/>
        </w:rPr>
        <w:t>;</w:t>
      </w:r>
    </w:p>
    <w:p w14:paraId="0F9CE93C" w14:textId="77777777" w:rsidR="00DC5841" w:rsidRDefault="00DC5841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</w:p>
    <w:p w14:paraId="11AC5A19" w14:textId="77777777" w:rsidR="00DC5841" w:rsidRDefault="00DC5841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</w:p>
    <w:p w14:paraId="543783DD" w14:textId="38688C4A" w:rsidR="0009633D" w:rsidRDefault="008245D4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PROC CORR DATA = energy</w:t>
      </w:r>
      <w:r w:rsidR="0009633D">
        <w:rPr>
          <w:rFonts w:ascii="Geneva" w:hAnsi="Geneva"/>
          <w:sz w:val="22"/>
          <w:szCs w:val="22"/>
        </w:rPr>
        <w:t>;</w:t>
      </w:r>
    </w:p>
    <w:p w14:paraId="2620CD74" w14:textId="77777777" w:rsidR="0009633D" w:rsidRDefault="0009633D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RUN</w:t>
      </w:r>
      <w:proofErr w:type="gramStart"/>
      <w:r>
        <w:rPr>
          <w:rFonts w:ascii="Geneva" w:hAnsi="Geneva"/>
          <w:sz w:val="22"/>
          <w:szCs w:val="22"/>
        </w:rPr>
        <w:t>;</w:t>
      </w:r>
      <w:proofErr w:type="gramEnd"/>
    </w:p>
    <w:p w14:paraId="09E1EBB1" w14:textId="77777777" w:rsidR="0009633D" w:rsidRDefault="0009633D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</w:p>
    <w:p w14:paraId="0FD45F61" w14:textId="5376A698" w:rsidR="0009633D" w:rsidRPr="0009633D" w:rsidRDefault="0009633D" w:rsidP="0009633D">
      <w:pPr>
        <w:pStyle w:val="ListParagraph"/>
        <w:spacing w:after="120" w:line="264" w:lineRule="auto"/>
        <w:ind w:left="1080"/>
        <w:jc w:val="both"/>
        <w:rPr>
          <w:rFonts w:ascii="Geneva" w:hAnsi="Geneva"/>
          <w:sz w:val="22"/>
          <w:szCs w:val="22"/>
        </w:rPr>
      </w:pPr>
      <w:r w:rsidRPr="0009633D">
        <w:rPr>
          <w:rFonts w:ascii="Geneva" w:hAnsi="Geneva"/>
          <w:sz w:val="22"/>
          <w:szCs w:val="22"/>
        </w:rPr>
        <w:t xml:space="preserve"> </w:t>
      </w:r>
    </w:p>
    <w:p w14:paraId="04DA47E3" w14:textId="45047527" w:rsidR="004572F0" w:rsidRPr="007A2A89" w:rsidRDefault="004572F0" w:rsidP="009300B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If you have already run some preliminary models, please copy and paste the results, starting with a new page, to this document.</w:t>
      </w:r>
    </w:p>
    <w:sectPr w:rsidR="004572F0" w:rsidRPr="007A2A89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0849"/>
    <w:multiLevelType w:val="hybridMultilevel"/>
    <w:tmpl w:val="909EA7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5C39BF"/>
    <w:multiLevelType w:val="hybridMultilevel"/>
    <w:tmpl w:val="8806B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E7D2B"/>
    <w:multiLevelType w:val="multilevel"/>
    <w:tmpl w:val="A7585E1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4F"/>
    <w:rsid w:val="000074BA"/>
    <w:rsid w:val="00041C4F"/>
    <w:rsid w:val="0009633D"/>
    <w:rsid w:val="00164360"/>
    <w:rsid w:val="00171D4C"/>
    <w:rsid w:val="00287135"/>
    <w:rsid w:val="004572F0"/>
    <w:rsid w:val="00477E5B"/>
    <w:rsid w:val="005862DE"/>
    <w:rsid w:val="007A2A89"/>
    <w:rsid w:val="008245D4"/>
    <w:rsid w:val="009300B5"/>
    <w:rsid w:val="009B0E0D"/>
    <w:rsid w:val="00B628EE"/>
    <w:rsid w:val="00BC30EA"/>
    <w:rsid w:val="00C86107"/>
    <w:rsid w:val="00CD04FE"/>
    <w:rsid w:val="00D1360D"/>
    <w:rsid w:val="00D37F11"/>
    <w:rsid w:val="00DA718D"/>
    <w:rsid w:val="00DC5841"/>
    <w:rsid w:val="00EC20D3"/>
    <w:rsid w:val="00F275E2"/>
    <w:rsid w:val="00F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5B21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4F"/>
    <w:pPr>
      <w:ind w:left="720"/>
      <w:contextualSpacing/>
    </w:pPr>
  </w:style>
  <w:style w:type="table" w:styleId="TableGrid">
    <w:name w:val="Table Grid"/>
    <w:basedOn w:val="TableNormal"/>
    <w:uiPriority w:val="59"/>
    <w:rsid w:val="00007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5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4F"/>
    <w:pPr>
      <w:ind w:left="720"/>
      <w:contextualSpacing/>
    </w:pPr>
  </w:style>
  <w:style w:type="table" w:styleId="TableGrid">
    <w:name w:val="Table Grid"/>
    <w:basedOn w:val="TableNormal"/>
    <w:uiPriority w:val="59"/>
    <w:rsid w:val="00007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9.67.184.129/tsanas/Preprints/ENB2012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418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Cory Nichols</cp:lastModifiedBy>
  <cp:revision>10</cp:revision>
  <dcterms:created xsi:type="dcterms:W3CDTF">2015-09-18T22:36:00Z</dcterms:created>
  <dcterms:modified xsi:type="dcterms:W3CDTF">2015-09-21T01:35:00Z</dcterms:modified>
</cp:coreProperties>
</file>