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8a9fedf4b40426de09aa96b4e09c2dfbed3ee4b"/>
    <w:p>
      <w:pPr>
        <w:pStyle w:val="Heading1"/>
      </w:pPr>
      <w:r>
        <w:t xml:space="preserve">SPACE-Tag Protocol: Spatial Chromatin Profiling</w:t>
      </w:r>
    </w:p>
    <w:p>
      <w:pPr>
        <w:pStyle w:val="FirstParagraph"/>
      </w:pPr>
      <w:r>
        <w:t xml:space="preserve">SPACE-Tag integrates spatial barcoding with CUT&amp;Tag-based epigenomic profiling. Antibody-guided PA-Tn5 tagmentation generates transcribable DNA fragments at target chromatin loci, which are then spatially captured via in vitro transcription and reverse transcription on the Visium slide.</w:t>
      </w:r>
    </w:p>
    <w:p>
      <w:pPr>
        <w:pStyle w:val="BodyText"/>
      </w:pPr>
      <w:r>
        <w:rPr>
          <w:bCs/>
          <w:b/>
        </w:rPr>
        <w:t xml:space="preserve">Tags:</w:t>
      </w:r>
      <w:r>
        <w:t xml:space="preserve"> </w:t>
      </w:r>
      <w:r>
        <w:t xml:space="preserve">Spatial Epigenomics | CUT&amp;Tag | Visium | PA-Tn5 | Histone Modifications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June 6, 2024</w:t>
      </w:r>
    </w:p>
    <w:p>
      <w:r>
        <w:pict>
          <v:rect style="width:0;height:1.5pt" o:hralign="center" o:hrstd="t" o:hr="t"/>
        </w:pict>
      </w:r>
    </w:p>
    <w:bookmarkStart w:id="25" w:name="solutions-reagents"/>
    <w:p>
      <w:pPr>
        <w:pStyle w:val="Heading2"/>
      </w:pPr>
      <w:r>
        <w:t xml:space="preserve">Solutions &amp; Reagents</w:t>
      </w:r>
    </w:p>
    <w:p>
      <w:pPr>
        <w:pStyle w:val="FirstParagraph"/>
      </w:pPr>
      <w:r>
        <w:t xml:space="preserve">Prepare all buffers fresh or as needed. Store at 4°C unless otherwise noted.</w:t>
      </w:r>
    </w:p>
    <w:bookmarkStart w:id="20" w:name="digi-ct-wash-buffer"/>
    <w:p>
      <w:pPr>
        <w:pStyle w:val="Heading3"/>
      </w:pPr>
      <w:r>
        <w:t xml:space="preserve">digi-CT Wash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HEPES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6.4M spermidine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digitonin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digi-300-wash-buffer"/>
    <w:p>
      <w:pPr>
        <w:pStyle w:val="Heading3"/>
      </w:pPr>
      <w:r>
        <w:t xml:space="preserve">digi-300-Wash Buffer</w:t>
      </w:r>
    </w:p>
    <w:p>
      <w:pPr>
        <w:pStyle w:val="BlockText"/>
      </w:pPr>
      <w:r>
        <w:t xml:space="preserve">Higher NaCl (300 mM) reduces non-specific Tn5 binding during tagmentation.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HEPES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6.4M spermidine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digitonin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tagmentation-buffer"/>
    <w:p>
      <w:pPr>
        <w:pStyle w:val="Heading3"/>
      </w:pPr>
      <w:r>
        <w:t xml:space="preserve">Tagmentation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digi-300-wash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MgCl₂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µl (10 mM final)</w:t>
            </w:r>
          </w:p>
        </w:tc>
      </w:tr>
    </w:tbl>
    <w:p>
      <w:pPr>
        <w:pStyle w:val="BlockText"/>
      </w:pPr>
      <w:r>
        <w:t xml:space="preserve">MgCl₂ is required for Tn5 transposase activity.</w:t>
      </w:r>
    </w:p>
    <w:bookmarkEnd w:id="22"/>
    <w:bookmarkStart w:id="23" w:name="x-primer-hybridization-buffer"/>
    <w:p>
      <w:pPr>
        <w:pStyle w:val="Heading3"/>
      </w:pPr>
      <w:r>
        <w:t xml:space="preserve">2x Primer Hybridization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20X 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SSC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Formamide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Tween-20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µl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10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additional-reagents-required"/>
    <w:p>
      <w:pPr>
        <w:pStyle w:val="Heading3"/>
      </w:pPr>
      <w:r>
        <w:t xml:space="preserve">Additional Reagents Required</w:t>
      </w:r>
    </w:p>
    <w:p>
      <w:pPr>
        <w:numPr>
          <w:ilvl w:val="0"/>
          <w:numId w:val="1001"/>
        </w:numPr>
        <w:pStyle w:val="Compact"/>
      </w:pPr>
      <w:r>
        <w:t xml:space="preserve">1X PBS</w:t>
      </w:r>
    </w:p>
    <w:p>
      <w:pPr>
        <w:numPr>
          <w:ilvl w:val="0"/>
          <w:numId w:val="1001"/>
        </w:numPr>
        <w:pStyle w:val="Compact"/>
      </w:pPr>
      <w:r>
        <w:t xml:space="preserve">1X PBS with 1.25 M Glycine</w:t>
      </w:r>
    </w:p>
    <w:p>
      <w:pPr>
        <w:numPr>
          <w:ilvl w:val="0"/>
          <w:numId w:val="1001"/>
        </w:numPr>
        <w:pStyle w:val="Compact"/>
      </w:pPr>
      <w:r>
        <w:t xml:space="preserve">BD Perm/Wash Buffer (554723)</w:t>
      </w:r>
    </w:p>
    <w:p>
      <w:pPr>
        <w:numPr>
          <w:ilvl w:val="0"/>
          <w:numId w:val="1001"/>
        </w:numPr>
        <w:pStyle w:val="Compact"/>
      </w:pPr>
      <w:r>
        <w:t xml:space="preserve">40 mM EDTA</w:t>
      </w:r>
    </w:p>
    <w:p>
      <w:pPr>
        <w:numPr>
          <w:ilvl w:val="0"/>
          <w:numId w:val="1001"/>
        </w:numPr>
        <w:pStyle w:val="Compact"/>
      </w:pPr>
      <w:r>
        <w:t xml:space="preserve">ArrayIT 16-well Hybridization Cassettes (AHC1X16) or Proplate (244864, Grace Biolabs)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day-0-preparation"/>
    <w:p>
      <w:pPr>
        <w:pStyle w:val="Heading2"/>
      </w:pPr>
      <w:r>
        <w:t xml:space="preserve">Day 0 — Preparation</w:t>
      </w:r>
    </w:p>
    <w:bookmarkStart w:id="29" w:name="Xa3ab5d30f09a5d406946dacbda34086970af7b5"/>
    <w:p>
      <w:pPr>
        <w:pStyle w:val="Heading3"/>
      </w:pPr>
      <w:r>
        <w:t xml:space="preserve">A. Adapter Annealing (can be done in advance)</w:t>
      </w:r>
    </w:p>
    <w:bookmarkStart w:id="26" w:name="adapter-sequences"/>
    <w:p>
      <w:pPr>
        <w:pStyle w:val="Heading4"/>
      </w:pPr>
      <w:r>
        <w:t xml:space="preserve">Adapter Sequences</w:t>
      </w:r>
    </w:p>
    <w:p>
      <w:pPr>
        <w:pStyle w:val="FirstParagraph"/>
      </w:pPr>
      <w:r>
        <w:t xml:space="preserve">HPLC purification recommended; alternatively order in ultramer format.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(5’→3’)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dual_ME19_polyT_v2 (Adapter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TTTTTTTTTTTTTTTTTTTTTTTTTTTTTTVNAGATGTGTATAAGAGACAG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T7_MedsB (Adapter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GAATTTAATACGACTCACTATAGGGGTCTCGTGGGCTCGGAGATGTGTATAAGAGACAG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ME_19_Phos (Mosaic Ends)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/5Phos/CTGTCTCTTATACACATCT</w:t>
            </w:r>
          </w:p>
        </w:tc>
      </w:tr>
    </w:tbl>
    <w:bookmarkEnd w:id="26"/>
    <w:bookmarkStart w:id="27" w:name="annealing-recipe-per-adapter"/>
    <w:p>
      <w:pPr>
        <w:pStyle w:val="Heading4"/>
      </w:pPr>
      <w:r>
        <w:t xml:space="preserve">Annealing Recipe (per adapter)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A or B (100 µM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50x annealing buffer (0.5 M Tris pH 8.0, 2.5 M NaCl)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µl</w:t>
            </w:r>
          </w:p>
        </w:tc>
      </w:tr>
    </w:tbl>
    <w:bookmarkEnd w:id="27"/>
    <w:bookmarkStart w:id="28" w:name="annealing-program"/>
    <w:p>
      <w:pPr>
        <w:pStyle w:val="Heading4"/>
      </w:pPr>
      <w:r>
        <w:t xml:space="preserve">Annealing Program</w:t>
      </w:r>
    </w:p>
    <w:p>
      <w:pPr>
        <w:numPr>
          <w:ilvl w:val="0"/>
          <w:numId w:val="1002"/>
        </w:numPr>
        <w:pStyle w:val="Compact"/>
      </w:pPr>
      <w:r>
        <w:t xml:space="preserve">95°C for 5 min</w:t>
      </w:r>
    </w:p>
    <w:p>
      <w:pPr>
        <w:numPr>
          <w:ilvl w:val="0"/>
          <w:numId w:val="1002"/>
        </w:numPr>
        <w:pStyle w:val="Compact"/>
      </w:pPr>
      <w:r>
        <w:t xml:space="preserve">Ramp down to 14°C at −0.1°C/s (slow cool for proper duplex formation)</w:t>
      </w:r>
    </w:p>
    <w:p>
      <w:pPr>
        <w:pStyle w:val="BlockText"/>
      </w:pPr>
      <w:r>
        <w:rPr>
          <w:bCs/>
          <w:b/>
        </w:rPr>
        <w:t xml:space="preserve">Storage:</w:t>
      </w:r>
      <w:r>
        <w:t xml:space="preserve"> </w:t>
      </w:r>
      <w:r>
        <w:t xml:space="preserve">Aliquot annealed adapters into 2 µl single-use stocks and store at −20°C. Use a fresh aliquot for each experiment.</w:t>
      </w:r>
    </w:p>
    <w:bookmarkEnd w:id="28"/>
    <w:bookmarkEnd w:id="29"/>
    <w:bookmarkStart w:id="31" w:name="b.-pa-tn5-dilution-transposon-assembly"/>
    <w:p>
      <w:pPr>
        <w:pStyle w:val="Heading3"/>
      </w:pPr>
      <w:r>
        <w:t xml:space="preserve">B. PA-Tn5 Dilution &amp; Transposon Assembly</w:t>
      </w:r>
    </w:p>
    <w:bookmarkStart w:id="30" w:name="pa-tn5-dilution"/>
    <w:p>
      <w:pPr>
        <w:pStyle w:val="Heading4"/>
      </w:pPr>
      <w:r>
        <w:t xml:space="preserve">PA-Tn5 Dilution</w:t>
      </w:r>
    </w:p>
    <w:p>
      <w:pPr>
        <w:pStyle w:val="FirstParagraph"/>
      </w:pPr>
      <w:r>
        <w:t xml:space="preserve">Dilute PA-Tn5 to</w:t>
      </w:r>
      <w:r>
        <w:t xml:space="preserve"> </w:t>
      </w:r>
      <w:r>
        <w:rPr>
          <w:bCs/>
          <w:b/>
        </w:rPr>
        <w:t xml:space="preserve">0.5 mg/ml</w:t>
      </w:r>
      <w:r>
        <w:t xml:space="preserve"> </w:t>
      </w:r>
      <w:r>
        <w:t xml:space="preserve">using dilution buffer:</w:t>
      </w:r>
    </w:p>
    <w:p>
      <w:pPr>
        <w:pStyle w:val="BodyText"/>
      </w:pPr>
      <w:r>
        <w:rPr>
          <w:bCs/>
          <w:b/>
        </w:rPr>
        <w:t xml:space="preserve">Dilution buffer:</w:t>
      </w:r>
      <w:r>
        <w:t xml:space="preserve"> </w:t>
      </w:r>
      <w:r>
        <w:t xml:space="preserve">50% glycerol, 10 mM Tris-HCl pH 7.5, 100 mM NaCl, 0.1 mM EDTA, 1 mM DTT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day-1-protocol-steps"/>
    <w:p>
      <w:pPr>
        <w:pStyle w:val="Heading2"/>
      </w:pPr>
      <w:r>
        <w:t xml:space="preserve">Day 1 — Protocol Steps</w:t>
      </w:r>
    </w:p>
    <w:bookmarkStart w:id="33" w:name="step-0-load-the-pa-tn5"/>
    <w:p>
      <w:pPr>
        <w:pStyle w:val="Heading3"/>
      </w:pPr>
      <w:r>
        <w:t xml:space="preserve">Step 0: Load the PA-Tn5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I found freshly loaded Transposome works the best (highest activity and more stable)</w:t>
      </w:r>
    </w:p>
    <w:p>
      <w:pPr>
        <w:pStyle w:val="FirstParagraph"/>
      </w:pPr>
      <w:r>
        <w:rPr>
          <w:bCs/>
          <w:b/>
        </w:rPr>
        <w:t xml:space="preserve">Transposome assembly:</w:t>
      </w:r>
    </w:p>
    <w:p>
      <w:pPr>
        <w:numPr>
          <w:ilvl w:val="0"/>
          <w:numId w:val="1003"/>
        </w:numPr>
        <w:pStyle w:val="Compact"/>
      </w:pPr>
      <w:r>
        <w:t xml:space="preserve">Mix 10 µl of 0.5 mg/ml PA-Tn5 with 2 µl of annealed adapter aliquot (one per adapter).</w:t>
      </w:r>
    </w:p>
    <w:p>
      <w:pPr>
        <w:numPr>
          <w:ilvl w:val="0"/>
          <w:numId w:val="1003"/>
        </w:numPr>
        <w:pStyle w:val="Compact"/>
      </w:pPr>
      <w:r>
        <w:t xml:space="preserve">Incubate at RT for 1 hr.</w:t>
      </w:r>
    </w:p>
    <w:bookmarkEnd w:id="33"/>
    <w:bookmarkStart w:id="34" w:name="step-1-formaldehyde-tissue-fixation"/>
    <w:p>
      <w:pPr>
        <w:pStyle w:val="Heading3"/>
      </w:pPr>
      <w:r>
        <w:t xml:space="preserve">Step 1: Formaldehyde Tissue Fixation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Light formaldehyde fixation preserves tissue morphology and protein–chromatin interactions while maintaining antibody/enzyme accessibility in subsequent steps.</w:t>
      </w:r>
    </w:p>
    <w:p>
      <w:pPr>
        <w:pStyle w:val="FirstParagraph"/>
      </w:pPr>
      <w:r>
        <w:rPr>
          <w:bCs/>
          <w:b/>
        </w:rPr>
        <w:t xml:space="preserve">Before experiment:</w:t>
      </w:r>
    </w:p>
    <w:p>
      <w:pPr>
        <w:numPr>
          <w:ilvl w:val="0"/>
          <w:numId w:val="1004"/>
        </w:numPr>
        <w:pStyle w:val="Compact"/>
      </w:pPr>
      <w:r>
        <w:t xml:space="preserve">Prepare</w:t>
      </w:r>
      <w:r>
        <w:t xml:space="preserve"> </w:t>
      </w:r>
      <w:r>
        <w:rPr>
          <w:bCs/>
          <w:b/>
        </w:rPr>
        <w:t xml:space="preserve">0.2% formaldehyde</w:t>
      </w:r>
      <w:r>
        <w:t xml:space="preserve"> </w:t>
      </w:r>
      <w:r>
        <w:t xml:space="preserve">(methanol-free, Sigma F8775-25ML) in PBS.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Set thermomixer to</w:t>
      </w:r>
      <w:r>
        <w:t xml:space="preserve"> </w:t>
      </w:r>
      <w:r>
        <w:rPr>
          <w:bCs/>
          <w:b/>
        </w:rPr>
        <w:t xml:space="preserve">37°C</w:t>
      </w:r>
      <w:r>
        <w:t xml:space="preserve"> </w:t>
      </w:r>
      <w:r>
        <w:t xml:space="preserve">and allow to equilibrate for 5 min.</w:t>
      </w:r>
    </w:p>
    <w:p>
      <w:pPr>
        <w:pStyle w:val="FirstParagraph"/>
      </w:pPr>
      <w:r>
        <w:rPr>
          <w:bCs/>
          <w:b/>
        </w:rPr>
        <w:t xml:space="preserve">Tissue fixation:</w:t>
      </w:r>
    </w:p>
    <w:p>
      <w:pPr>
        <w:numPr>
          <w:ilvl w:val="0"/>
          <w:numId w:val="1005"/>
        </w:numPr>
        <w:pStyle w:val="Compact"/>
      </w:pPr>
      <w:r>
        <w:t xml:space="preserve">Section tissue onto the Visium capture area at a thickness of</w:t>
      </w:r>
      <w:r>
        <w:t xml:space="preserve"> </w:t>
      </w:r>
      <w:r>
        <w:rPr>
          <w:bCs/>
          <w:b/>
        </w:rPr>
        <w:t xml:space="preserve">10 µm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Place the slide (active surface up) on the thermomixer. Incubate for 5 min at 37°C.</w:t>
      </w:r>
    </w:p>
    <w:p>
      <w:pPr>
        <w:numPr>
          <w:ilvl w:val="0"/>
          <w:numId w:val="1005"/>
        </w:numPr>
        <w:pStyle w:val="Compact"/>
      </w:pPr>
      <w:r>
        <w:t xml:space="preserve">Remove the slide; wipe excess liquid from the back without touching tissue sections.</w:t>
      </w:r>
    </w:p>
    <w:p>
      <w:pPr>
        <w:numPr>
          <w:ilvl w:val="0"/>
          <w:numId w:val="1005"/>
        </w:numPr>
        <w:pStyle w:val="Compact"/>
      </w:pPr>
      <w:r>
        <w:t xml:space="preserve">Apply</w:t>
      </w:r>
      <w:r>
        <w:t xml:space="preserve"> </w:t>
      </w:r>
      <w:r>
        <w:rPr>
          <w:bCs/>
          <w:b/>
        </w:rPr>
        <w:t xml:space="preserve">1 ml of 0.2% formaldehyde</w:t>
      </w:r>
      <w:r>
        <w:t xml:space="preserve"> </w:t>
      </w:r>
      <w:r>
        <w:t xml:space="preserve">in 1xPBS to cover the tissue. Incubate at RT for 10 min.</w:t>
      </w:r>
    </w:p>
    <w:p>
      <w:pPr>
        <w:numPr>
          <w:ilvl w:val="0"/>
          <w:numId w:val="1005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 ml of 1X PBS + 1.25 M glycine</w:t>
      </w:r>
      <w:r>
        <w:t xml:space="preserve"> </w:t>
      </w:r>
      <w:r>
        <w:t xml:space="preserve">to quench residual formaldehyde, then remove.</w:t>
      </w:r>
    </w:p>
    <w:p>
      <w:pPr>
        <w:numPr>
          <w:ilvl w:val="0"/>
          <w:numId w:val="1005"/>
        </w:numPr>
        <w:pStyle w:val="Compact"/>
      </w:pPr>
      <w:r>
        <w:t xml:space="preserve">Quickly wash with</w:t>
      </w:r>
      <w:r>
        <w:t xml:space="preserve"> </w:t>
      </w:r>
      <w:r>
        <w:rPr>
          <w:bCs/>
          <w:b/>
        </w:rPr>
        <w:t xml:space="preserve">1 ml of 1X PBS</w:t>
      </w:r>
      <w:r>
        <w:t xml:space="preserve"> </w:t>
      </w:r>
      <w:r>
        <w:t xml:space="preserve">for ~2 min at RT.</w:t>
      </w:r>
    </w:p>
    <w:p>
      <w:r>
        <w:pict>
          <v:rect style="width:0;height:1.5pt" o:hralign="center" o:hrstd="t" o:hr="t"/>
        </w:pict>
      </w:r>
    </w:p>
    <w:bookmarkEnd w:id="34"/>
    <w:bookmarkStart w:id="35" w:name="step-2-permeabilization"/>
    <w:p>
      <w:pPr>
        <w:pStyle w:val="Heading3"/>
      </w:pPr>
      <w:r>
        <w:t xml:space="preserve">Step 2: Permeabilization</w:t>
      </w:r>
    </w:p>
    <w:p>
      <w:pPr>
        <w:numPr>
          <w:ilvl w:val="0"/>
          <w:numId w:val="1006"/>
        </w:numPr>
        <w:pStyle w:val="Compact"/>
      </w:pPr>
      <w:r>
        <w:t xml:space="preserve">Prepare</w:t>
      </w:r>
      <w:r>
        <w:t xml:space="preserve"> </w:t>
      </w:r>
      <w:r>
        <w:rPr>
          <w:bCs/>
          <w:b/>
        </w:rPr>
        <w:t xml:space="preserve">1x BD Perm buffer</w:t>
      </w:r>
      <w:r>
        <w:t xml:space="preserve"> </w:t>
      </w:r>
      <w:r>
        <w:t xml:space="preserve">on ice.</w:t>
      </w:r>
    </w:p>
    <w:p>
      <w:pPr>
        <w:numPr>
          <w:ilvl w:val="0"/>
          <w:numId w:val="1006"/>
        </w:numPr>
        <w:pStyle w:val="Compact"/>
      </w:pPr>
      <w:r>
        <w:t xml:space="preserve">Apply</w:t>
      </w:r>
      <w:r>
        <w:t xml:space="preserve"> </w:t>
      </w:r>
      <w:r>
        <w:rPr>
          <w:bCs/>
          <w:b/>
        </w:rPr>
        <w:t xml:space="preserve">70 µl</w:t>
      </w:r>
      <w:r>
        <w:t xml:space="preserve"> </w:t>
      </w:r>
      <w:r>
        <w:t xml:space="preserve">1x BD Perm buffer to each well.</w:t>
      </w:r>
    </w:p>
    <w:p>
      <w:pPr>
        <w:numPr>
          <w:ilvl w:val="0"/>
          <w:numId w:val="1006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30 min at 4°C</w:t>
      </w:r>
      <w:r>
        <w:t xml:space="preserve"> </w:t>
      </w:r>
      <w:r>
        <w:t xml:space="preserve">(in referigerater).</w:t>
      </w:r>
    </w:p>
    <w:p>
      <w:r>
        <w:pict>
          <v:rect style="width:0;height:1.5pt" o:hralign="center" o:hrstd="t" o:hr="t"/>
        </w:pict>
      </w:r>
    </w:p>
    <w:bookmarkEnd w:id="35"/>
    <w:bookmarkStart w:id="36" w:name="step-3-primary-antibody-staining"/>
    <w:p>
      <w:pPr>
        <w:pStyle w:val="Heading3"/>
      </w:pPr>
      <w:r>
        <w:t xml:space="preserve">Step 3: Primary Antibody Staining</w:t>
      </w:r>
    </w:p>
    <w:p>
      <w:pPr>
        <w:numPr>
          <w:ilvl w:val="0"/>
          <w:numId w:val="1007"/>
        </w:numPr>
        <w:pStyle w:val="Compact"/>
      </w:pPr>
      <w:r>
        <w:t xml:space="preserve">After removing BD Perm buffer, apply</w:t>
      </w:r>
      <w:r>
        <w:t xml:space="preserve"> </w:t>
      </w:r>
      <w:r>
        <w:rPr>
          <w:bCs/>
          <w:b/>
        </w:rPr>
        <w:t xml:space="preserve">70 µl</w:t>
      </w:r>
      <w:r>
        <w:t xml:space="preserve"> </w:t>
      </w:r>
      <w:r>
        <w:t xml:space="preserve">primary antibody diluted in 1X BD Perm buffer.</w:t>
      </w:r>
    </w:p>
    <w:p>
      <w:pPr>
        <w:numPr>
          <w:ilvl w:val="0"/>
          <w:numId w:val="1007"/>
        </w:numPr>
        <w:pStyle w:val="Compact"/>
      </w:pPr>
      <w:r>
        <w:t xml:space="preserve">Incubate at</w:t>
      </w:r>
      <w:r>
        <w:t xml:space="preserve"> </w:t>
      </w:r>
      <w:r>
        <w:rPr>
          <w:bCs/>
          <w:b/>
        </w:rPr>
        <w:t xml:space="preserve">RT for 1 hr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100 µl 1x PBS</w:t>
      </w:r>
      <w:r>
        <w:t xml:space="preserve"> </w:t>
      </w:r>
      <w:r>
        <w:t xml:space="preserve">for 5 min at RT.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Dilution factor should be benchmarked by immunostaining and a pilot experiment.</w:t>
      </w:r>
    </w:p>
    <w:p>
      <w:r>
        <w:pict>
          <v:rect style="width:0;height:1.5pt" o:hralign="center" o:hrstd="t" o:hr="t"/>
        </w:pict>
      </w:r>
    </w:p>
    <w:bookmarkEnd w:id="36"/>
    <w:bookmarkStart w:id="37" w:name="step-4-secondary-antibody-staining"/>
    <w:p>
      <w:pPr>
        <w:pStyle w:val="Heading3"/>
      </w:pPr>
      <w:r>
        <w:t xml:space="preserve">Step 4: Secondary Antibody Staining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secondary antibody bridges the primary antibody to PA-Tn5, enabling targeted tagmentation at chromatin loci of interest.</w:t>
      </w:r>
    </w:p>
    <w:p>
      <w:pPr>
        <w:numPr>
          <w:ilvl w:val="0"/>
          <w:numId w:val="1008"/>
        </w:numPr>
        <w:pStyle w:val="Compact"/>
      </w:pPr>
      <w:r>
        <w:t xml:space="preserve">Add secondary antibody in</w:t>
      </w:r>
      <w:r>
        <w:t xml:space="preserve"> </w:t>
      </w:r>
      <w:r>
        <w:rPr>
          <w:bCs/>
          <w:b/>
        </w:rPr>
        <w:t xml:space="preserve">digi-CT wash buffer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1:50 dilution</w:t>
      </w:r>
      <w:r>
        <w:t xml:space="preserve">, 70 µl/well. Incubate at RT for 30 min.</w:t>
      </w:r>
    </w:p>
    <w:p>
      <w:pPr>
        <w:numPr>
          <w:ilvl w:val="0"/>
          <w:numId w:val="1008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100 µl digi-CT wash buffer</w:t>
      </w:r>
      <w:r>
        <w:t xml:space="preserve"> </w:t>
      </w:r>
      <w:r>
        <w:t xml:space="preserve">for 5 min at RT.</w:t>
      </w:r>
    </w:p>
    <w:p>
      <w:r>
        <w:pict>
          <v:rect style="width:0;height:1.5pt" o:hralign="center" o:hrstd="t" o:hr="t"/>
        </w:pict>
      </w:r>
    </w:p>
    <w:bookmarkEnd w:id="37"/>
    <w:bookmarkStart w:id="38" w:name="step-5-tagmentation"/>
    <w:p>
      <w:pPr>
        <w:pStyle w:val="Heading3"/>
      </w:pPr>
      <w:r>
        <w:t xml:space="preserve">Step 5: Tagmentation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PA-Tn5 loaded with sequencing adapters inserts adapters at antibody-bound chromatin sites. Higher salt during binding reduces non-specific insertion; MgCl₂ activates Tn5 during tagmentation.</w:t>
      </w:r>
    </w:p>
    <w:p>
      <w:pPr>
        <w:numPr>
          <w:ilvl w:val="0"/>
          <w:numId w:val="1009"/>
        </w:numPr>
        <w:pStyle w:val="Compact"/>
      </w:pPr>
      <w:r>
        <w:t xml:space="preserve">Add loaded PA-Tn5 in</w:t>
      </w:r>
      <w:r>
        <w:t xml:space="preserve"> </w:t>
      </w:r>
      <w:r>
        <w:rPr>
          <w:bCs/>
          <w:b/>
        </w:rPr>
        <w:t xml:space="preserve">70 µl digi-300-wash buffer</w:t>
      </w:r>
      <w:r>
        <w:t xml:space="preserve"> </w:t>
      </w:r>
      <w:r>
        <w:t xml:space="preserve">(1:50 dilution). Incubate for</w:t>
      </w:r>
      <w:r>
        <w:t xml:space="preserve"> </w:t>
      </w:r>
      <w:r>
        <w:rPr>
          <w:bCs/>
          <w:b/>
        </w:rPr>
        <w:t xml:space="preserve">1 hr at RT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Wash with</w:t>
      </w:r>
      <w:r>
        <w:t xml:space="preserve"> </w:t>
      </w:r>
      <w:r>
        <w:rPr>
          <w:bCs/>
          <w:b/>
        </w:rPr>
        <w:t xml:space="preserve">digi-300-wash buffer</w:t>
      </w:r>
      <w:r>
        <w:t xml:space="preserve"> </w:t>
      </w:r>
      <w:r>
        <w:t xml:space="preserve">for 5 min at RT.</w:t>
      </w:r>
    </w:p>
    <w:p>
      <w:pPr>
        <w:numPr>
          <w:ilvl w:val="0"/>
          <w:numId w:val="1009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tagmentation buffer</w:t>
      </w:r>
      <w:r>
        <w:t xml:space="preserve"> </w:t>
      </w:r>
      <w:r>
        <w:t xml:space="preserve">(10 mM MgCl₂ in digi-300-wash buffer).</w:t>
      </w:r>
    </w:p>
    <w:p>
      <w:pPr>
        <w:numPr>
          <w:ilvl w:val="0"/>
          <w:numId w:val="1009"/>
        </w:numPr>
        <w:pStyle w:val="Compact"/>
      </w:pPr>
      <w:r>
        <w:t xml:space="preserve">Incubate at</w:t>
      </w:r>
      <w:r>
        <w:t xml:space="preserve"> </w:t>
      </w:r>
      <w:r>
        <w:rPr>
          <w:bCs/>
          <w:b/>
        </w:rPr>
        <w:t xml:space="preserve">55°C for 1 hr</w:t>
      </w:r>
      <w:r>
        <w:t xml:space="preserve"> </w:t>
      </w:r>
      <w:r>
        <w:t xml:space="preserve">(no shake).</w:t>
      </w:r>
    </w:p>
    <w:p>
      <w:pPr>
        <w:pStyle w:val="BlockTex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Start ramping down temperature at 55 min from 55°C → 37°C before stopping, optionally additionally 5min for the temperature to ramp down fully.</w:t>
      </w:r>
    </w:p>
    <w:p>
      <w:r>
        <w:pict>
          <v:rect style="width:0;height:1.5pt" o:hralign="center" o:hrstd="t" o:hr="t"/>
        </w:pict>
      </w:r>
    </w:p>
    <w:bookmarkEnd w:id="38"/>
    <w:bookmarkStart w:id="39" w:name="step-6-tissue-clearing"/>
    <w:p>
      <w:pPr>
        <w:pStyle w:val="Heading3"/>
      </w:pPr>
      <w:r>
        <w:t xml:space="preserve">Step 6: Tissue Clearing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HCl treatment removes histones and bound Tn5, improving accessibility for Gap Filling reaction and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transcription.</w:t>
      </w:r>
    </w:p>
    <w:p>
      <w:pPr>
        <w:numPr>
          <w:ilvl w:val="0"/>
          <w:numId w:val="1010"/>
        </w:numPr>
        <w:pStyle w:val="Compact"/>
      </w:pPr>
      <w:r>
        <w:t xml:space="preserve">Remove the Tagmentation Reaction.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70 µl of 0.1 M HCl</w:t>
      </w:r>
      <w:r>
        <w:t xml:space="preserve"> </w:t>
      </w:r>
      <w:r>
        <w:t xml:space="preserve">(accurately diluted from stock) to each well.</w:t>
      </w:r>
    </w:p>
    <w:p>
      <w:pPr>
        <w:numPr>
          <w:ilvl w:val="0"/>
          <w:numId w:val="1010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2 min at RT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Remove HCl.</w:t>
      </w:r>
    </w:p>
    <w:p>
      <w:pPr>
        <w:numPr>
          <w:ilvl w:val="0"/>
          <w:numId w:val="1010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of 1X NEB buffer 2</w:t>
      </w:r>
      <w:r>
        <w:t xml:space="preserve"> </w:t>
      </w:r>
      <w:r>
        <w:t xml:space="preserve">and incubate for 5 min at RT.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2min clearing here is optimized for mouse brain tissue, for other tissue types, this time might needs optimization.</w:t>
      </w:r>
    </w:p>
    <w:p>
      <w:r>
        <w:pict>
          <v:rect style="width:0;height:1.5pt" o:hralign="center" o:hrstd="t" o:hr="t"/>
        </w:pict>
      </w:r>
    </w:p>
    <w:bookmarkEnd w:id="39"/>
    <w:bookmarkStart w:id="40" w:name="step-7-gap-filling"/>
    <w:p>
      <w:pPr>
        <w:pStyle w:val="Heading3"/>
      </w:pPr>
      <w:r>
        <w:t xml:space="preserve">Step 7: Gap Filling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Tagmentation creates nicked DNA ends. Gap filling repairs these nicks, enabling downstream in vitro transcription for signal amplification.</w:t>
      </w:r>
    </w:p>
    <w:p>
      <w:pPr>
        <w:pStyle w:val="FirstParagraph"/>
      </w:pPr>
      <w:r>
        <w:rPr>
          <w:bCs/>
          <w:b/>
        </w:rPr>
        <w:t xml:space="preserve">Gap-Fill Solution (70 µl/well):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10x NEB buffer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 (RNAseout)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Klenow (exo⁻)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µl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Remove buffer; add 70 µl fill-in solution. Incubate at</w:t>
      </w:r>
      <w:r>
        <w:t xml:space="preserve"> </w:t>
      </w:r>
      <w:r>
        <w:rPr>
          <w:bCs/>
          <w:b/>
        </w:rPr>
        <w:t xml:space="preserve">37°C for 30 min</w:t>
      </w:r>
      <w:r>
        <w:t xml:space="preserve"> </w:t>
      </w:r>
      <w:r>
        <w:t xml:space="preserve">without shaking.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of 1X T7 buffer</w:t>
      </w:r>
      <w:r>
        <w:t xml:space="preserve"> </w:t>
      </w:r>
      <w:r>
        <w:t xml:space="preserve">and incubate for 5 min at RT.</w:t>
      </w:r>
    </w:p>
    <w:p>
      <w:pPr>
        <w:pStyle w:val="BlockText"/>
      </w:pPr>
      <w:r>
        <w:t xml:space="preserve">A Thermotop is recommended for even temperature distribution.</w:t>
      </w:r>
    </w:p>
    <w:p>
      <w:r>
        <w:pict>
          <v:rect style="width:0;height:1.5pt" o:hralign="center" o:hrstd="t" o:hr="t"/>
        </w:pict>
      </w:r>
    </w:p>
    <w:bookmarkEnd w:id="40"/>
    <w:bookmarkStart w:id="41" w:name="step-8-in-vitro-transcription"/>
    <w:p>
      <w:pPr>
        <w:pStyle w:val="Heading3"/>
      </w:pPr>
      <w:r>
        <w:t xml:space="preserve">Step 8: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Transcription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T7 RNA polymerase transcribes from the inserted T7 promoter, generating multiple RNA copies per tagmentation event — a key amplification step that increases sensitivity.</w:t>
      </w:r>
    </w:p>
    <w:p>
      <w:pPr>
        <w:pStyle w:val="FirstParagraph"/>
      </w:pPr>
      <w:r>
        <w:rPr>
          <w:bCs/>
          <w:b/>
        </w:rPr>
        <w:t xml:space="preserve">IVT Solution (70 µl/well):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 Thermo EP0111 buffer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mM-each rNTP (NEB N0466)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mM MgCl₂ working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 inhibitor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(Thermo EP0111),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Remove T7 buffer and apply</w:t>
      </w:r>
      <w:r>
        <w:t xml:space="preserve"> </w:t>
      </w:r>
      <w:r>
        <w:rPr>
          <w:bCs/>
          <w:b/>
        </w:rPr>
        <w:t xml:space="preserve">70 µl IVT solution</w:t>
      </w:r>
      <w:r>
        <w:t xml:space="preserve"> </w:t>
      </w:r>
      <w:r>
        <w:t xml:space="preserve">to each well.</w:t>
      </w:r>
    </w:p>
    <w:p>
      <w:pPr>
        <w:numPr>
          <w:ilvl w:val="0"/>
          <w:numId w:val="1012"/>
        </w:numPr>
        <w:pStyle w:val="Compact"/>
      </w:pPr>
      <w:r>
        <w:t xml:space="preserve">Seal wells with film and incubate in thermomixer at</w:t>
      </w:r>
      <w:r>
        <w:t xml:space="preserve"> </w:t>
      </w:r>
      <w:r>
        <w:rPr>
          <w:bCs/>
          <w:b/>
        </w:rPr>
        <w:t xml:space="preserve">37°C overnight</w:t>
      </w:r>
      <w:r>
        <w:t xml:space="preserve"> </w:t>
      </w:r>
      <w:r>
        <w:t xml:space="preserve">(14–16 hrs).</w:t>
      </w:r>
    </w:p>
    <w:p>
      <w:pPr>
        <w:pStyle w:val="BlockText"/>
      </w:pPr>
      <w:r>
        <w:t xml:space="preserve">A thermotop is recommended to maintain temperature uniformity.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day-2"/>
    <w:p>
      <w:pPr>
        <w:pStyle w:val="Heading2"/>
      </w:pPr>
      <w:r>
        <w:t xml:space="preserve">Day 2</w:t>
      </w:r>
    </w:p>
    <w:bookmarkStart w:id="43" w:name="step-9-methanol-fixation"/>
    <w:p>
      <w:pPr>
        <w:pStyle w:val="Heading3"/>
      </w:pPr>
      <w:r>
        <w:t xml:space="preserve">Step 9: Methanol Fixation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Methanol fixation preserves IVT-generated RNA transcripts in place on the slide, enabling spatial capture in subsequent steps.</w:t>
      </w:r>
    </w:p>
    <w:p>
      <w:pPr>
        <w:pStyle w:val="BlockText"/>
      </w:pPr>
      <w:r>
        <w:rPr>
          <w:bCs/>
          <w:b/>
        </w:rPr>
        <w:t xml:space="preserve">Night before:</w:t>
      </w:r>
      <w:r>
        <w:t xml:space="preserve"> </w:t>
      </w:r>
      <w:r>
        <w:t xml:space="preserve">Chill methanol (40 ml/slide) in a 50 ml centrifuge tube at −20°C.</w:t>
      </w:r>
    </w:p>
    <w:p>
      <w:pPr>
        <w:numPr>
          <w:ilvl w:val="0"/>
          <w:numId w:val="1013"/>
        </w:numPr>
        <w:pStyle w:val="Compact"/>
      </w:pPr>
      <w:r>
        <w:t xml:space="preserve">Completely immerse the slide in pre-chilled methanol; secure the cap. Incubate upright for</w:t>
      </w:r>
      <w:r>
        <w:t xml:space="preserve"> </w:t>
      </w:r>
      <w:r>
        <w:rPr>
          <w:bCs/>
          <w:b/>
        </w:rPr>
        <w:t xml:space="preserve">30 min at −20°C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Remove the slide; wipe excess liquid from the back without touching tissue sections. Place on a flat, clean, non-absorbent surface.</w:t>
      </w:r>
    </w:p>
    <w:p>
      <w:pPr>
        <w:numPr>
          <w:ilvl w:val="0"/>
          <w:numId w:val="1013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500 µl isopropanol</w:t>
      </w:r>
      <w:r>
        <w:t xml:space="preserve"> </w:t>
      </w:r>
      <w:r>
        <w:t xml:space="preserve">to uniformly cover all tissue sections. Incubate for 1 min at RT, then discard by draining. Wipe off excess.</w:t>
      </w:r>
    </w:p>
    <w:p>
      <w:pPr>
        <w:numPr>
          <w:ilvl w:val="0"/>
          <w:numId w:val="1013"/>
        </w:numPr>
        <w:pStyle w:val="Compact"/>
      </w:pPr>
      <w:r>
        <w:t xml:space="preserve">Air dry the slide. Inspect after 5 min.</w:t>
      </w:r>
    </w:p>
    <w:p>
      <w:pPr>
        <w:pStyle w:val="BlockText"/>
      </w:pPr>
      <w:r>
        <w:rPr>
          <w:bCs/>
          <w:b/>
        </w:rPr>
        <w:t xml:space="preserve">DO NOT exceed 10 min drying time</w:t>
      </w:r>
      <w:r>
        <w:t xml:space="preserve"> </w:t>
      </w:r>
      <w:r>
        <w:t xml:space="preserve">to avoid over-drying the tissue.</w:t>
      </w:r>
    </w:p>
    <w:p>
      <w:r>
        <w:pict>
          <v:rect style="width:0;height:1.5pt" o:hralign="center" o:hrstd="t" o:hr="t"/>
        </w:pict>
      </w:r>
    </w:p>
    <w:bookmarkEnd w:id="43"/>
    <w:bookmarkStart w:id="44" w:name="step-10-he-staining"/>
    <w:p>
      <w:pPr>
        <w:pStyle w:val="Heading3"/>
      </w:pPr>
      <w:r>
        <w:t xml:space="preserve">Step 10: H&amp;E Staining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H&amp;E staining is performed for histological imaging to annotate tissue regions and guide downstream spatial analysis.</w:t>
      </w:r>
    </w:p>
    <w:p>
      <w:pPr>
        <w:pStyle w:val="FirstParagraph"/>
      </w:pPr>
      <w:r>
        <w:rPr>
          <w:bCs/>
          <w:b/>
        </w:rPr>
        <w:t xml:space="preserve">Before experiment — dispense Milli-Q water:</w:t>
      </w:r>
      <w:r>
        <w:t xml:space="preserve"> </w:t>
      </w:r>
      <w:r>
        <w:t xml:space="preserve">- 50 ml into one 50 ml centrifuge tube (per slide)</w:t>
      </w:r>
      <w:r>
        <w:t xml:space="preserve"> </w:t>
      </w:r>
      <w:r>
        <w:t xml:space="preserve">- 800 ml each into Beakers 1, 2, and 3 (each sufficient for two slides)</w:t>
      </w:r>
    </w:p>
    <w:p>
      <w:pPr>
        <w:pStyle w:val="BodyText"/>
      </w:pPr>
      <w:r>
        <w:rPr>
          <w:bCs/>
          <w:b/>
        </w:rPr>
        <w:t xml:space="preserve">Eosin Mix:</w:t>
      </w:r>
    </w:p>
    <w:p>
      <w:pPr>
        <w:pStyle w:val="BlockText"/>
      </w:pPr>
      <w:r>
        <w:rPr>
          <w:bCs/>
          <w:b/>
        </w:rPr>
        <w:t xml:space="preserve">DO NOT</w:t>
      </w:r>
      <w:r>
        <w:t xml:space="preserve"> </w:t>
      </w:r>
      <w:r>
        <w:t xml:space="preserve">add undiluted eosin directly to tissue sections.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Volume/slide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Eosin Y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Tris-Acetic Acid Buffer (0.45 M, pH 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Staining Steps:</w:t>
      </w:r>
    </w:p>
    <w:p>
      <w:pPr>
        <w:numPr>
          <w:ilvl w:val="0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Hematoxylin</w:t>
      </w:r>
      <w:r>
        <w:t xml:space="preserve"> </w:t>
      </w:r>
      <w:r>
        <w:t xml:space="preserve">to cover sections. Incubate for</w:t>
      </w:r>
      <w:r>
        <w:t xml:space="preserve"> </w:t>
      </w:r>
      <w:r>
        <w:rPr>
          <w:bCs/>
          <w:b/>
        </w:rPr>
        <w:t xml:space="preserve">7 min</w:t>
      </w:r>
      <w:r>
        <w:t xml:space="preserve"> </w:t>
      </w:r>
      <w:r>
        <w:t xml:space="preserve">at RT, then drain.</w:t>
      </w:r>
    </w:p>
    <w:p>
      <w:pPr>
        <w:numPr>
          <w:ilvl w:val="0"/>
          <w:numId w:val="1014"/>
        </w:numPr>
        <w:pStyle w:val="Compact"/>
      </w:pPr>
      <w:r>
        <w:t xml:space="preserve">Immerse slide: 5× centrifuge-tube water → 15× Beaker 1 → 15× Beaker 2. Spin dry.</w:t>
      </w:r>
    </w:p>
    <w:p>
      <w:pPr>
        <w:numPr>
          <w:ilvl w:val="0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Bluing Buffer</w:t>
      </w:r>
      <w:r>
        <w:t xml:space="preserve">. Incubate for</w:t>
      </w:r>
      <w:r>
        <w:t xml:space="preserve"> </w:t>
      </w:r>
      <w:r>
        <w:rPr>
          <w:bCs/>
          <w:b/>
        </w:rPr>
        <w:t xml:space="preserve">2 min</w:t>
      </w:r>
      <w:r>
        <w:t xml:space="preserve"> </w:t>
      </w:r>
      <w:r>
        <w:t xml:space="preserve">at RT, then discard.</w:t>
      </w:r>
    </w:p>
    <w:p>
      <w:pPr>
        <w:numPr>
          <w:ilvl w:val="0"/>
          <w:numId w:val="1014"/>
        </w:numPr>
        <w:pStyle w:val="Compact"/>
      </w:pPr>
      <w:r>
        <w:t xml:space="preserve">Immerse slide 5× in Beaker 2 water. Spin dry.</w:t>
      </w:r>
    </w:p>
    <w:p>
      <w:pPr>
        <w:numPr>
          <w:ilvl w:val="0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 ml Eosin Mix</w:t>
      </w:r>
      <w:r>
        <w:t xml:space="preserve">. Incubate for</w:t>
      </w:r>
      <w:r>
        <w:t xml:space="preserve"> </w:t>
      </w:r>
      <w:r>
        <w:rPr>
          <w:bCs/>
          <w:b/>
        </w:rPr>
        <w:t xml:space="preserve">1 min</w:t>
      </w:r>
      <w:r>
        <w:t xml:space="preserve"> </w:t>
      </w:r>
      <w:r>
        <w:t xml:space="preserve">at RT, then discard.</w:t>
      </w:r>
    </w:p>
    <w:p>
      <w:pPr>
        <w:numPr>
          <w:ilvl w:val="0"/>
          <w:numId w:val="1014"/>
        </w:numPr>
        <w:pStyle w:val="Compact"/>
      </w:pPr>
      <w:r>
        <w:t xml:space="preserve">Immerse slide 15× in Beaker 3 water. Spin dry.</w:t>
      </w:r>
    </w:p>
    <w:p>
      <w:pPr>
        <w:numPr>
          <w:ilvl w:val="0"/>
          <w:numId w:val="1014"/>
        </w:numPr>
        <w:pStyle w:val="Compact"/>
      </w:pPr>
      <w:r>
        <w:t xml:space="preserve">Incubate on Thermocycler Adaptor (lid open) for 1 min at 37°C.</w:t>
      </w:r>
    </w:p>
    <w:p>
      <w:pPr>
        <w:pStyle w:val="FirstParagraph"/>
      </w:pPr>
      <w:r>
        <w:rPr>
          <w:bCs/>
          <w:b/>
        </w:rPr>
        <w:t xml:space="preserve">Proceed to tissue imaging on the Metafer scope.</w:t>
      </w:r>
    </w:p>
    <w:p>
      <w:r>
        <w:pict>
          <v:rect style="width:0;height:1.5pt" o:hralign="center" o:hrstd="t" o:hr="t"/>
        </w:pict>
      </w:r>
    </w:p>
    <w:bookmarkEnd w:id="44"/>
    <w:bookmarkStart w:id="45" w:name="step-11-tissue-wash"/>
    <w:p>
      <w:pPr>
        <w:pStyle w:val="Heading3"/>
      </w:pPr>
      <w:r>
        <w:t xml:space="preserve">Step 11: Tissue Wash</w:t>
      </w:r>
    </w:p>
    <w:p>
      <w:pPr>
        <w:numPr>
          <w:ilvl w:val="0"/>
          <w:numId w:val="1015"/>
        </w:numPr>
        <w:pStyle w:val="Compact"/>
      </w:pPr>
      <w:r>
        <w:t xml:space="preserve">After imaging, wash with</w:t>
      </w:r>
      <w:r>
        <w:t xml:space="preserve"> </w:t>
      </w:r>
      <w:r>
        <w:rPr>
          <w:bCs/>
          <w:b/>
        </w:rPr>
        <w:t xml:space="preserve">1X RT buffer</w:t>
      </w:r>
      <w:r>
        <w:t xml:space="preserve"> </w:t>
      </w:r>
      <w:r>
        <w:t xml:space="preserve">(MMuLV, Maxima, or SSIII) at</w:t>
      </w:r>
      <w:r>
        <w:t xml:space="preserve"> </w:t>
      </w:r>
      <w:r>
        <w:rPr>
          <w:bCs/>
          <w:b/>
        </w:rPr>
        <w:t xml:space="preserve">37°C for 30 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step-12-cdna-synthesis"/>
    <w:p>
      <w:pPr>
        <w:pStyle w:val="Heading3"/>
      </w:pPr>
      <w:r>
        <w:t xml:space="preserve">Step 12: cDNA Synthesis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Reverse transcription converts IVT-generated RNA into cDNA using the spatially barcoded capture oligos on the Visium slide, enabling spatial indexing of the signal.</w:t>
      </w:r>
    </w:p>
    <w:p>
      <w:pPr>
        <w:pStyle w:val="FirstParagraph"/>
      </w:pPr>
      <w:r>
        <w:t xml:space="preserve">Option 1:</w:t>
      </w:r>
      <w:r>
        <w:t xml:space="preserve"> </w:t>
      </w:r>
      <w:r>
        <w:rPr>
          <w:bCs/>
          <w:b/>
        </w:rPr>
        <w:t xml:space="preserve">Visium RT Reaction</w:t>
      </w:r>
    </w:p>
    <w:p>
      <w:pPr>
        <w:pStyle w:val="BodyText"/>
      </w:pPr>
      <w:r>
        <w:t xml:space="preserve">Prepare Visium RT reagent as below: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RT Master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(µl)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Nuclease-free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Agent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Enzyme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2000216/2000227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Remove the 1X RT Buffer from each well, add the RT Mix to each well.</w:t>
      </w:r>
    </w:p>
    <w:p>
      <w:pPr>
        <w:numPr>
          <w:ilvl w:val="0"/>
          <w:numId w:val="1016"/>
        </w:numPr>
        <w:pStyle w:val="Compact"/>
      </w:pPr>
      <w:r>
        <w:t xml:space="preserve">Incubate</w:t>
      </w:r>
      <w:r>
        <w:t xml:space="preserve"> </w:t>
      </w:r>
      <w:r>
        <w:rPr>
          <w:bCs/>
          <w:b/>
        </w:rPr>
        <w:t xml:space="preserve">53°C for 90min</w:t>
      </w:r>
      <w:r>
        <w:t xml:space="preserve">.</w:t>
      </w:r>
    </w:p>
    <w:p>
      <w:pPr>
        <w:pStyle w:val="FirstParagraph"/>
      </w:pPr>
      <w:r>
        <w:t xml:space="preserve">Option 2:</w:t>
      </w:r>
      <w:r>
        <w:t xml:space="preserve"> </w:t>
      </w:r>
      <w:r>
        <w:rPr>
          <w:bCs/>
          <w:b/>
        </w:rPr>
        <w:t xml:space="preserve">Alternatively, home made RT can be performed</w:t>
      </w:r>
    </w:p>
    <w:p>
      <w:pPr>
        <w:pStyle w:val="BodyText"/>
      </w:pPr>
      <w:r>
        <w:t xml:space="preserve">Prepare the RT mixture (70 µl/well) and pre-heat to</w:t>
      </w:r>
      <w:r>
        <w:t xml:space="preserve"> </w:t>
      </w:r>
      <w:r>
        <w:rPr>
          <w:bCs/>
          <w:b/>
        </w:rPr>
        <w:t xml:space="preserve">42°C</w:t>
      </w:r>
      <w:r>
        <w:t xml:space="preserve"> </w:t>
      </w:r>
      <w:r>
        <w:t xml:space="preserve">before use.</w:t>
      </w:r>
    </w:p>
    <w:p>
      <w:pPr>
        <w:pStyle w:val="BodyText"/>
      </w:pPr>
      <w:r>
        <w:rPr>
          <w:bCs/>
          <w:b/>
        </w:rPr>
        <w:t xml:space="preserve">Option A: MMuLV (NEB)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 Maxima RT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(RNase/DNase-free)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BSA (20 mg/ml)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 mix (10 mM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 immediately before use:)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RNaseOut (40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MMuLV (200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Option B: Superscript III (Thermo)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 RT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(RNase/DNase-free)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BSA (20 mg/ml)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 mix (10 mM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(Add immediately before use:)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RNaseOut (40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SSIII (200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µl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Add 70 µl of RT mix to each well; avoid bubbles. Cover with a plate sealer.</w:t>
      </w:r>
    </w:p>
    <w:p>
      <w:pPr>
        <w:numPr>
          <w:ilvl w:val="0"/>
          <w:numId w:val="1017"/>
        </w:numPr>
        <w:pStyle w:val="Compact"/>
      </w:pPr>
      <w:r>
        <w:t xml:space="preserve">Incubate at</w:t>
      </w:r>
      <w:r>
        <w:t xml:space="preserve"> </w:t>
      </w:r>
      <w:r>
        <w:rPr>
          <w:bCs/>
          <w:b/>
        </w:rPr>
        <w:t xml:space="preserve">42°C overnight</w:t>
      </w:r>
      <w:r>
        <w:t xml:space="preserve"> </w:t>
      </w:r>
      <w:r>
        <w:t xml:space="preserve">or for 6 hrs in an Eppendorf thermomixer.</w:t>
      </w:r>
    </w:p>
    <w:p>
      <w:r>
        <w:pict>
          <v:rect style="width:0;height:1.5pt" o:hralign="center" o:hrstd="t" o:hr="t"/>
        </w:pict>
      </w:r>
    </w:p>
    <w:bookmarkEnd w:id="46"/>
    <w:bookmarkStart w:id="47" w:name="step-13-denaturation-post-rt"/>
    <w:p>
      <w:pPr>
        <w:pStyle w:val="Heading3"/>
      </w:pPr>
      <w:r>
        <w:t xml:space="preserve">Step 13: Denaturation (post-RT)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KOH denaturation removes the RNA template, leaving single-stranded cDNA for second strand synthesis.</w:t>
      </w:r>
    </w:p>
    <w:p>
      <w:pPr>
        <w:numPr>
          <w:ilvl w:val="0"/>
          <w:numId w:val="1018"/>
        </w:numPr>
        <w:pStyle w:val="Compact"/>
      </w:pPr>
      <w:r>
        <w:t xml:space="preserve">Remove the RT mixture.</w:t>
      </w:r>
    </w:p>
    <w:p>
      <w:pPr>
        <w:numPr>
          <w:ilvl w:val="0"/>
          <w:numId w:val="1018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70 µl of 0.08 M KOH</w:t>
      </w:r>
      <w:r>
        <w:t xml:space="preserve"> </w:t>
      </w:r>
      <w:r>
        <w:t xml:space="preserve">(freshly diluted) to each well.</w:t>
      </w:r>
    </w:p>
    <w:p>
      <w:pPr>
        <w:numPr>
          <w:ilvl w:val="0"/>
          <w:numId w:val="1018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5 min at RT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Remove KOH.</w:t>
      </w:r>
    </w:p>
    <w:p>
      <w:pPr>
        <w:numPr>
          <w:ilvl w:val="0"/>
          <w:numId w:val="1018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of Buffer EB</w:t>
      </w:r>
      <w:r>
        <w:t xml:space="preserve"> </w:t>
      </w:r>
      <w:r>
        <w:t xml:space="preserve">(10 mM Tris-Cl, pH 8.5) to neutralize.</w:t>
      </w:r>
    </w:p>
    <w:p>
      <w:r>
        <w:pict>
          <v:rect style="width:0;height:1.5pt" o:hralign="center" o:hrstd="t" o:hr="t"/>
        </w:pict>
      </w:r>
    </w:p>
    <w:bookmarkEnd w:id="47"/>
    <w:bookmarkStart w:id="48" w:name="step-14-second-strand-synthesis"/>
    <w:p>
      <w:pPr>
        <w:pStyle w:val="Heading3"/>
      </w:pPr>
      <w:r>
        <w:t xml:space="preserve">Step 14: Second Strand Synthesis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primer is annealed to the single-stranded cDNA; Klenow polymerase extends it to generate dsDNA suitable for PCR amplification.</w:t>
      </w:r>
    </w:p>
    <w:p>
      <w:pPr>
        <w:pStyle w:val="FirstParagraph"/>
      </w:pPr>
      <w:r>
        <w:rPr>
          <w:bCs/>
          <w:b/>
        </w:rPr>
        <w:t xml:space="preserve">Primer Annealing: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 primer hybridization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(1 µM)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 µl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Add 70 µl of primer annealing mix to each well; incubate at</w:t>
      </w:r>
      <w:r>
        <w:t xml:space="preserve"> </w:t>
      </w:r>
      <w:r>
        <w:rPr>
          <w:bCs/>
          <w:b/>
        </w:rPr>
        <w:t xml:space="preserve">RT for 30 min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Wash with Buffer EB: pipette 100 µl into each well and immediately remove.</w:t>
      </w:r>
    </w:p>
    <w:p>
      <w:pPr>
        <w:pStyle w:val="FirstParagraph"/>
      </w:pPr>
      <w:r>
        <w:rPr>
          <w:bCs/>
          <w:b/>
        </w:rPr>
        <w:t xml:space="preserve">Klenow Extension: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 Maxima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(RNase/DNase-free)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dNTP mix (10 mM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primer (10 µM)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Klenow (200 U/µl)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µl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t xml:space="preserve">Add 70 µl of Klenow mix to each well; avoid bubbles. Cover and incubate for</w:t>
      </w:r>
      <w:r>
        <w:t xml:space="preserve"> </w:t>
      </w:r>
      <w:r>
        <w:rPr>
          <w:bCs/>
          <w:b/>
        </w:rPr>
        <w:t xml:space="preserve">1 hr at 37°C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Remove the Klenow mix.</w:t>
      </w:r>
    </w:p>
    <w:p>
      <w:r>
        <w:pict>
          <v:rect style="width:0;height:1.5pt" o:hralign="center" o:hrstd="t" o:hr="t"/>
        </w:pict>
      </w:r>
    </w:p>
    <w:bookmarkEnd w:id="48"/>
    <w:bookmarkStart w:id="49" w:name="step-15-denaturation-post-second-strand"/>
    <w:p>
      <w:pPr>
        <w:pStyle w:val="Heading3"/>
      </w:pPr>
      <w:r>
        <w:t xml:space="preserve">Step 15: Denaturation (post-Second Strand)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second KOH denaturation releases the dsDNA from the slide for collection and downstream library preparation.</w:t>
      </w:r>
    </w:p>
    <w:p>
      <w:pPr>
        <w:numPr>
          <w:ilvl w:val="0"/>
          <w:numId w:val="1021"/>
        </w:numPr>
        <w:pStyle w:val="Compact"/>
      </w:pPr>
      <w:r>
        <w:t xml:space="preserve">Remove reagents from the wells.</w:t>
      </w:r>
    </w:p>
    <w:p>
      <w:pPr>
        <w:numPr>
          <w:ilvl w:val="0"/>
          <w:numId w:val="102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100 µl Buffer EB</w:t>
      </w:r>
      <w:r>
        <w:t xml:space="preserve"> </w:t>
      </w:r>
      <w:r>
        <w:t xml:space="preserve">to each well; remove immediately.</w:t>
      </w:r>
    </w:p>
    <w:p>
      <w:pPr>
        <w:numPr>
          <w:ilvl w:val="0"/>
          <w:numId w:val="102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35 µl of 0.08 M KOH</w:t>
      </w:r>
      <w:r>
        <w:t xml:space="preserve"> </w:t>
      </w:r>
      <w:r>
        <w:t xml:space="preserve">(freshly diluted) to each well.</w:t>
      </w:r>
    </w:p>
    <w:p>
      <w:pPr>
        <w:numPr>
          <w:ilvl w:val="0"/>
          <w:numId w:val="1021"/>
        </w:numPr>
        <w:pStyle w:val="Compact"/>
      </w:pPr>
      <w:r>
        <w:t xml:space="preserve">Incubate for</w:t>
      </w:r>
      <w:r>
        <w:t xml:space="preserve"> </w:t>
      </w:r>
      <w:r>
        <w:rPr>
          <w:bCs/>
          <w:b/>
        </w:rPr>
        <w:t xml:space="preserve">10 min at RT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5 µl of 1 M Tris (pH 7.0)</w:t>
      </w:r>
      <w:r>
        <w:t xml:space="preserve"> </w:t>
      </w:r>
      <w:r>
        <w:t xml:space="preserve">to each tube in an 8-tube strip to pre-neutralize.</w:t>
      </w:r>
    </w:p>
    <w:p>
      <w:pPr>
        <w:numPr>
          <w:ilvl w:val="0"/>
          <w:numId w:val="1021"/>
        </w:numPr>
        <w:pStyle w:val="Compact"/>
      </w:pPr>
      <w:r>
        <w:t xml:space="preserve">Transfer 35 µl of sample from each well to the corresponding Tris-containing tube (±1–2 µl variation expected).</w:t>
      </w:r>
    </w:p>
    <w:p>
      <w:pPr>
        <w:numPr>
          <w:ilvl w:val="0"/>
          <w:numId w:val="1021"/>
        </w:numPr>
        <w:pStyle w:val="Compact"/>
      </w:pPr>
      <w:r>
        <w:t xml:space="preserve">Vortex briefly, centrifuge, and place on ice.</w:t>
      </w:r>
    </w:p>
    <w:p>
      <w:r>
        <w:pict>
          <v:rect style="width:0;height:1.5pt" o:hralign="center" o:hrstd="t" o:hr="t"/>
        </w:pict>
      </w:r>
    </w:p>
    <w:bookmarkEnd w:id="49"/>
    <w:bookmarkStart w:id="50" w:name="step-16-pcr-library-amplification"/>
    <w:p>
      <w:pPr>
        <w:pStyle w:val="Heading3"/>
      </w:pPr>
      <w:r>
        <w:t xml:space="preserve">Step 16: PCR Library Amplification</w:t>
      </w:r>
    </w:p>
    <w:p>
      <w:pPr>
        <w:pStyle w:val="Block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PCR1 amplifies the cDNA library using primers targeting the capture oligo and Nextera adapter sequences. Index PCR adds sample-specific barcodes for multiplexed sequencing.</w:t>
      </w:r>
    </w:p>
    <w:p>
      <w:pPr>
        <w:pStyle w:val="FirstParagraph"/>
      </w:pPr>
      <w:r>
        <w:rPr>
          <w:bCs/>
          <w:b/>
        </w:rPr>
        <w:t xml:space="preserve">PCR1:</w:t>
      </w:r>
    </w:p>
    <w:p>
      <w:pPr>
        <w:pStyle w:val="BodyText"/>
      </w:pPr>
      <w:r>
        <w:t xml:space="preserve">For Visium slides (e.g. mouse brain, ~70% capture area): ~18 cycles recommended.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cDNA-oligo1 (</w:t>
            </w:r>
            <w:r>
              <w:rPr>
                <w:rStyle w:val="VerbatimChar"/>
              </w:rPr>
              <w:t xml:space="preserve">CTACACGACGCTCTTCCGATCT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PF-nexteraR2-DME (</w:t>
            </w:r>
            <w:r>
              <w:rPr>
                <w:rStyle w:val="VerbatimChar"/>
              </w:rPr>
              <w:t xml:space="preserve">GTCTCGTGGGCTCGGAGATGTGTATAAGAGACAG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PCR1 Program: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denaturation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Purify with</w:t>
      </w:r>
      <w:r>
        <w:t xml:space="preserve"> </w:t>
      </w:r>
      <w:r>
        <w:rPr>
          <w:bCs/>
          <w:b/>
        </w:rPr>
        <w:t xml:space="preserve">1x SPRI</w:t>
      </w:r>
      <w:r>
        <w:t xml:space="preserve">; elute in 50 µl. Use 10 µl for index PCR.</w:t>
      </w:r>
    </w:p>
    <w:p>
      <w:pPr>
        <w:pStyle w:val="BodyText"/>
      </w:pPr>
      <w:r>
        <w:rPr>
          <w:bCs/>
          <w:b/>
        </w:rPr>
        <w:t xml:space="preserve">Index PCR (5 cycles):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SIPCR-T5XXX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 indexing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µl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Primer sequences:</w:t>
      </w:r>
    </w:p>
    <w:p>
      <w:pPr>
        <w:numPr>
          <w:ilvl w:val="0"/>
          <w:numId w:val="1022"/>
        </w:numPr>
        <w:pStyle w:val="Compact"/>
      </w:pPr>
      <w:r>
        <w:t xml:space="preserve">SIPCR-T5XXX:</w:t>
      </w:r>
      <w:r>
        <w:t xml:space="preserve"> </w:t>
      </w:r>
      <w:r>
        <w:rPr>
          <w:rStyle w:val="VerbatimChar"/>
        </w:rPr>
        <w:t xml:space="preserve">AATGATACGGCGACCACCGAGATCTACACNNNNNNNNACACTCTTTCCCTACACGACGCTC</w:t>
      </w:r>
    </w:p>
    <w:p>
      <w:pPr>
        <w:numPr>
          <w:ilvl w:val="0"/>
          <w:numId w:val="1022"/>
        </w:numPr>
        <w:pStyle w:val="Compact"/>
      </w:pPr>
      <w:r>
        <w:t xml:space="preserve">N7 indexing primer:</w:t>
      </w:r>
      <w:r>
        <w:t xml:space="preserve"> </w:t>
      </w:r>
      <w:r>
        <w:rPr>
          <w:rStyle w:val="VerbatimChar"/>
        </w:rPr>
        <w:t xml:space="preserve">CAAGCAGAAGACGGCATACGAGATNNNNNNNNGTCTCGTGGGCTCGG</w:t>
      </w:r>
    </w:p>
    <w:p>
      <w:pPr>
        <w:pStyle w:val="FirstParagraph"/>
      </w:pPr>
      <w:r>
        <w:rPr>
          <w:bCs/>
          <w:b/>
        </w:rPr>
        <w:t xml:space="preserve">Final Cleanup:</w:t>
      </w:r>
      <w:r>
        <w:t xml:space="preserve"> </w:t>
      </w:r>
      <w:r>
        <w:t xml:space="preserve">Perform</w:t>
      </w:r>
      <w:r>
        <w:t xml:space="preserve"> </w:t>
      </w:r>
      <w:r>
        <w:rPr>
          <w:bCs/>
          <w:b/>
        </w:rPr>
        <w:t xml:space="preserve">0.65x SPRI purification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2026-08-13T15:27:37Z</dcterms:created>
  <dcterms:modified xsi:type="dcterms:W3CDTF">2026-08-13T15:27:37Z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