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X8a9fedf4b40426de09aa96b4e09c2dfbed3ee4b"/>
    <w:p>
      <w:pPr>
        <w:pStyle w:val="Heading1"/>
      </w:pPr>
      <w:r>
        <w:t xml:space="preserve">SPACE-Tag Protocol: Spatial Chromatin Profiling</w:t>
      </w:r>
    </w:p>
    <w:p>
      <w:pPr>
        <w:pStyle w:val="FirstParagraph"/>
      </w:pPr>
      <w:r>
        <w:t xml:space="preserve">SPACE-Tag integrates spatial barcoding with CUT&amp;Tag-based epigenomic profiling. Antibody-guided PA-Tn5 tagmentation generates transcribable DNA fragments at target chromatin loci, which are then spatially captured via in vitro transcription and reverse transcription on the Visium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June 6, 2024</w:t>
      </w:r>
    </w:p>
    <w:p>
      <w:r>
        <w:pict>
          <v:rect style="width:0;height:1.5pt" o:hralign="center" o:hrstd="t" o:hr="t"/>
        </w:pict>
      </w:r>
    </w:p>
    <w:bookmarkStart w:id="25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day-0-preparation"/>
    <w:p>
      <w:pPr>
        <w:pStyle w:val="Heading2"/>
      </w:pPr>
      <w:r>
        <w:t xml:space="preserve">Day 0 — Preparation</w:t>
      </w:r>
    </w:p>
    <w:bookmarkStart w:id="29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6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6"/>
    <w:bookmarkStart w:id="27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7"/>
    <w:bookmarkStart w:id="28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8"/>
    <w:bookmarkEnd w:id="29"/>
    <w:bookmarkStart w:id="31" w:name="b.-pa-tn5-dilution-transposon-assembly"/>
    <w:p>
      <w:pPr>
        <w:pStyle w:val="Heading3"/>
      </w:pPr>
      <w:r>
        <w:t xml:space="preserve">B. PA-Tn5 Dilution &amp; Transposon Assembly</w:t>
      </w:r>
    </w:p>
    <w:bookmarkStart w:id="30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2" w:name="day-1-protocol-steps"/>
    <w:p>
      <w:pPr>
        <w:pStyle w:val="Heading2"/>
      </w:pPr>
      <w:r>
        <w:t xml:space="preserve">Day 1 — Protocol Steps</w:t>
      </w:r>
    </w:p>
    <w:bookmarkStart w:id="33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3"/>
        </w:numPr>
        <w:pStyle w:val="Compact"/>
      </w:pPr>
      <w:r>
        <w:t xml:space="preserve">Incubate at RT for 1 hr.</w:t>
      </w:r>
    </w:p>
    <w:bookmarkEnd w:id="33"/>
    <w:bookmarkStart w:id="34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4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5"/>
        </w:numPr>
        <w:pStyle w:val="Compact"/>
      </w:pPr>
      <w:r>
        <w:t xml:space="preserve">Section tissue onto the Visium capture area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Place the slide (active surface up) on the thermomixer. Incubate for 5 min at 37°C.</w:t>
      </w:r>
    </w:p>
    <w:p>
      <w:pPr>
        <w:numPr>
          <w:ilvl w:val="0"/>
          <w:numId w:val="1005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5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5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5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4"/>
    <w:bookmarkStart w:id="35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6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6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5"/>
    <w:bookmarkStart w:id="36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7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6"/>
    <w:bookmarkStart w:id="37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8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7"/>
    <w:bookmarkStart w:id="38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09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0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09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 </w:t>
      </w:r>
      <w:r>
        <w:t xml:space="preserve">(no shake).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8"/>
    <w:bookmarkStart w:id="39" w:name="step-6-tissue-clearing"/>
    <w:p>
      <w:pPr>
        <w:pStyle w:val="Heading3"/>
      </w:pPr>
      <w:r>
        <w:t xml:space="preserve">Step 6: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bound Tn5, improving accessibility for Gap Filling reaction and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0"/>
        </w:numPr>
        <w:pStyle w:val="Compact"/>
      </w:pPr>
      <w:r>
        <w:t xml:space="preserve">Remove the Tagmentation Reaction.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Remove HCl.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NEB buffer 2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39"/>
    <w:bookmarkStart w:id="40" w:name="step-7-gap-filling"/>
    <w:p>
      <w:pPr>
        <w:pStyle w:val="Heading3"/>
      </w:pPr>
      <w:r>
        <w:t xml:space="preserve">Step 7: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(RNAseout)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Thermo EP0111 buffer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mM-each rNTP (NEB N0466)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mM MgCl₂ working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(Thermo EP0111),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day-2"/>
    <w:p>
      <w:pPr>
        <w:pStyle w:val="Heading2"/>
      </w:pPr>
      <w:r>
        <w:t xml:space="preserve">Day 2</w:t>
      </w:r>
    </w:p>
    <w:bookmarkStart w:id="43" w:name="step-9-methanol-fixation"/>
    <w:p>
      <w:pPr>
        <w:pStyle w:val="Heading3"/>
      </w:pPr>
      <w:r>
        <w:t xml:space="preserve">Step 9: Methanol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 fixation preserves IVT-generated RNA transcripts in place on the slide, enabling spatial capture in subsequent steps.</w:t>
      </w:r>
    </w:p>
    <w:p>
      <w:pPr>
        <w:pStyle w:val="BlockText"/>
      </w:pPr>
      <w:r>
        <w:rPr>
          <w:bCs/>
          <w:b/>
        </w:rPr>
        <w:t xml:space="preserve">Night before:</w:t>
      </w:r>
      <w:r>
        <w:t xml:space="preserve"> </w:t>
      </w:r>
      <w:r>
        <w:t xml:space="preserve">Chill methanol (40 ml/slide) in a 50 ml centrifuge tube at −20°C.</w:t>
      </w:r>
    </w:p>
    <w:p>
      <w:pPr>
        <w:numPr>
          <w:ilvl w:val="0"/>
          <w:numId w:val="1013"/>
        </w:numPr>
        <w:pStyle w:val="Compact"/>
      </w:pPr>
      <w:r>
        <w:t xml:space="preserve">Completely immerse the slide in pre-chilled methanol; secure the cap. Incubate upright for</w:t>
      </w:r>
      <w:r>
        <w:t xml:space="preserve"> </w:t>
      </w:r>
      <w:r>
        <w:rPr>
          <w:bCs/>
          <w:b/>
        </w:rPr>
        <w:t xml:space="preserve">30 min at −20°C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Remove the slide; wipe excess liquid from the back without touching tissue sections. Place on a flat, clean, non-absorbent surface.</w:t>
      </w:r>
    </w:p>
    <w:p>
      <w:pPr>
        <w:numPr>
          <w:ilvl w:val="0"/>
          <w:numId w:val="101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500 µl isopropanol</w:t>
      </w:r>
      <w:r>
        <w:t xml:space="preserve"> </w:t>
      </w:r>
      <w:r>
        <w:t xml:space="preserve">to uniformly cover all tissue sections. Incubate for 1 min at RT, then discard by draining. Wipe off excess.</w:t>
      </w:r>
    </w:p>
    <w:p>
      <w:pPr>
        <w:numPr>
          <w:ilvl w:val="0"/>
          <w:numId w:val="1013"/>
        </w:numPr>
        <w:pStyle w:val="Compact"/>
      </w:pPr>
      <w:r>
        <w:t xml:space="preserve">Air dry the slide. Inspect after 5 min.</w:t>
      </w:r>
    </w:p>
    <w:p>
      <w:pPr>
        <w:pStyle w:val="BlockText"/>
      </w:pPr>
      <w:r>
        <w:rPr>
          <w:bCs/>
          <w:b/>
        </w:rPr>
        <w:t xml:space="preserve">DO NOT exceed 10 min drying time</w:t>
      </w:r>
      <w:r>
        <w:t xml:space="preserve"> </w:t>
      </w:r>
      <w:r>
        <w:t xml:space="preserve">to avoid over-drying the tissue.</w:t>
      </w:r>
    </w:p>
    <w:p>
      <w:r>
        <w:pict>
          <v:rect style="width:0;height:1.5pt" o:hralign="center" o:hrstd="t" o:hr="t"/>
        </w:pict>
      </w:r>
    </w:p>
    <w:bookmarkEnd w:id="43"/>
    <w:bookmarkStart w:id="44" w:name="step-10-he-staining"/>
    <w:p>
      <w:pPr>
        <w:pStyle w:val="Heading3"/>
      </w:pPr>
      <w:r>
        <w:t xml:space="preserve">Step 10: H&amp;E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is performed for histological imaging to annotate tissue regions and guide downstream spatial analysis.</w:t>
      </w:r>
    </w:p>
    <w:p>
      <w:pPr>
        <w:pStyle w:val="FirstParagraph"/>
      </w:pPr>
      <w:r>
        <w:rPr>
          <w:bCs/>
          <w:b/>
        </w:rPr>
        <w:t xml:space="preserve">Before experiment — dispense Milli-Q water:</w:t>
      </w:r>
      <w:r>
        <w:t xml:space="preserve"> </w:t>
      </w:r>
      <w:r>
        <w:t xml:space="preserve">- 50 ml into one 50 ml centrifuge tube (per slide)</w:t>
      </w:r>
      <w:r>
        <w:t xml:space="preserve"> </w:t>
      </w:r>
      <w:r>
        <w:t xml:space="preserve">- 800 ml each into Beakers 1, 2, and 3 (each sufficient for two slides)</w:t>
      </w:r>
    </w:p>
    <w:p>
      <w:pPr>
        <w:pStyle w:val="BodyText"/>
      </w:pPr>
      <w:r>
        <w:rPr>
          <w:bCs/>
          <w:b/>
        </w:rPr>
        <w:t xml:space="preserve">Eosin Mix: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add undiluted eosin directly to tissue 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Volume/slide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Eosin Y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Tris-Acetic Acid Buffer (0.45 M, pH 6.0)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Staining Steps: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to cover sections. Incubate for</w:t>
      </w:r>
      <w:r>
        <w:t xml:space="preserve"> </w:t>
      </w:r>
      <w:r>
        <w:rPr>
          <w:bCs/>
          <w:b/>
        </w:rPr>
        <w:t xml:space="preserve">7 min</w:t>
      </w:r>
      <w:r>
        <w:t xml:space="preserve"> </w:t>
      </w:r>
      <w:r>
        <w:t xml:space="preserve">at RT, then drain.</w:t>
      </w:r>
    </w:p>
    <w:p>
      <w:pPr>
        <w:numPr>
          <w:ilvl w:val="0"/>
          <w:numId w:val="1014"/>
        </w:numPr>
        <w:pStyle w:val="Compact"/>
      </w:pPr>
      <w:r>
        <w:t xml:space="preserve">Immerse slide: 5× centrifuge-tube water → 15× Beaker 1 → 15× Beaker 2.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2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5× in Beaker 2 water.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Eosin Mix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15× in Beaker 3 water. Spin dry.</w:t>
      </w:r>
    </w:p>
    <w:p>
      <w:pPr>
        <w:numPr>
          <w:ilvl w:val="0"/>
          <w:numId w:val="1014"/>
        </w:numPr>
        <w:pStyle w:val="Compact"/>
      </w:pPr>
      <w:r>
        <w:t xml:space="preserve">Incubate on Thermocycler Adaptor (lid open) for 1 min at 37°C.</w:t>
      </w:r>
    </w:p>
    <w:p>
      <w:pPr>
        <w:pStyle w:val="FirstParagraph"/>
      </w:pPr>
      <w:r>
        <w:rPr>
          <w:bCs/>
          <w:b/>
        </w:rPr>
        <w:t xml:space="preserve">Proceed to tissue imaging on the Metafer scope.</w:t>
      </w:r>
    </w:p>
    <w:p>
      <w:r>
        <w:pict>
          <v:rect style="width:0;height:1.5pt" o:hralign="center" o:hrstd="t" o:hr="t"/>
        </w:pict>
      </w:r>
    </w:p>
    <w:bookmarkEnd w:id="44"/>
    <w:bookmarkStart w:id="45" w:name="step-11-tissue-wash"/>
    <w:p>
      <w:pPr>
        <w:pStyle w:val="Heading3"/>
      </w:pPr>
      <w:r>
        <w:t xml:space="preserve">Step 11: Tissue Wash</w:t>
      </w:r>
    </w:p>
    <w:p>
      <w:pPr>
        <w:numPr>
          <w:ilvl w:val="0"/>
          <w:numId w:val="1015"/>
        </w:numPr>
        <w:pStyle w:val="Compact"/>
      </w:pPr>
      <w:r>
        <w:t xml:space="preserve">After imaging, wash with</w:t>
      </w:r>
      <w:r>
        <w:t xml:space="preserve"> </w:t>
      </w:r>
      <w:r>
        <w:rPr>
          <w:bCs/>
          <w:b/>
        </w:rPr>
        <w:t xml:space="preserve">1X RT buffer</w:t>
      </w:r>
      <w:r>
        <w:t xml:space="preserve"> </w:t>
      </w:r>
      <w:r>
        <w:t xml:space="preserve">(MMuLV, Maxima, or SSIII)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step-12-cdna-synthesis"/>
    <w:p>
      <w:pPr>
        <w:pStyle w:val="Heading3"/>
      </w:pPr>
      <w:r>
        <w:t xml:space="preserve">Step 12: cDNA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Reverse transcription converts IVT-generated RNA into cDNA using the spatially barcoded capture oligos on the Visium slide, enabling spatial indexing of the signal.</w:t>
      </w:r>
    </w:p>
    <w:p>
      <w:pPr>
        <w:pStyle w:val="FirstParagraph"/>
      </w:pPr>
      <w:r>
        <w:t xml:space="preserve">Option 1:</w:t>
      </w:r>
      <w:r>
        <w:t xml:space="preserve"> </w:t>
      </w:r>
      <w:r>
        <w:rPr>
          <w:bCs/>
          <w:b/>
        </w:rPr>
        <w:t xml:space="preserve">Visium RT Reaction</w:t>
      </w:r>
    </w:p>
    <w:p>
      <w:pPr>
        <w:pStyle w:val="BodyText"/>
      </w:pPr>
      <w:r>
        <w:t xml:space="preserve">Prepare Visium RT reagent as below: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RT Master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2000216/2000227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Remove the 1X RT Buffer from each well, add the RT Mix to each well.</w:t>
      </w:r>
    </w:p>
    <w:p>
      <w:pPr>
        <w:numPr>
          <w:ilvl w:val="0"/>
          <w:numId w:val="1016"/>
        </w:numPr>
        <w:pStyle w:val="Compact"/>
      </w:pPr>
      <w:r>
        <w:t xml:space="preserve">Incubate</w:t>
      </w:r>
      <w:r>
        <w:t xml:space="preserve"> </w:t>
      </w:r>
      <w:r>
        <w:rPr>
          <w:bCs/>
          <w:b/>
        </w:rPr>
        <w:t xml:space="preserve">53°C for 90min</w:t>
      </w:r>
      <w:r>
        <w:t xml:space="preserve">.</w:t>
      </w:r>
    </w:p>
    <w:p>
      <w:pPr>
        <w:pStyle w:val="FirstParagraph"/>
      </w:pPr>
      <w:r>
        <w:t xml:space="preserve">Option 2:</w:t>
      </w:r>
      <w:r>
        <w:t xml:space="preserve"> </w:t>
      </w:r>
      <w:r>
        <w:rPr>
          <w:bCs/>
          <w:b/>
        </w:rPr>
        <w:t xml:space="preserve">Alternatively, home made RT can be performed</w:t>
      </w:r>
    </w:p>
    <w:p>
      <w:pPr>
        <w:pStyle w:val="BodyText"/>
      </w:pPr>
      <w:r>
        <w:t xml:space="preserve">Prepare the RT mixture (70 µl/well) and pre-heat to</w:t>
      </w:r>
      <w:r>
        <w:t xml:space="preserve"> </w:t>
      </w:r>
      <w:r>
        <w:rPr>
          <w:bCs/>
          <w:b/>
        </w:rPr>
        <w:t xml:space="preserve">42°C</w:t>
      </w:r>
      <w:r>
        <w:t xml:space="preserve"> </w:t>
      </w:r>
      <w:r>
        <w:t xml:space="preserve">before use.</w:t>
      </w:r>
    </w:p>
    <w:p>
      <w:pPr>
        <w:pStyle w:val="BodyText"/>
      </w:pPr>
      <w:r>
        <w:rPr>
          <w:bCs/>
          <w:b/>
        </w:rPr>
        <w:t xml:space="preserve">Option A: MMuLV (NEB)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MMuLV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Option B: Superscript III (Thermo)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SSIII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t xml:space="preserve">Add 70 µl of RT mix to each well; avoid bubbles. Cover with a plate sealer.</w:t>
      </w:r>
    </w:p>
    <w:p>
      <w:pPr>
        <w:numPr>
          <w:ilvl w:val="0"/>
          <w:numId w:val="101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42°C overnight</w:t>
      </w:r>
      <w:r>
        <w:t xml:space="preserve"> </w:t>
      </w:r>
      <w:r>
        <w:t xml:space="preserve">or for 6 hrs in an Eppendorf thermomixer.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day-3"/>
    <w:p>
      <w:pPr>
        <w:pStyle w:val="Heading2"/>
      </w:pPr>
      <w:r>
        <w:t xml:space="preserve">Day 3</w:t>
      </w:r>
    </w:p>
    <w:bookmarkStart w:id="48" w:name="step-13-denaturation-post-rt"/>
    <w:p>
      <w:pPr>
        <w:pStyle w:val="Heading3"/>
      </w:pPr>
      <w:r>
        <w:t xml:space="preserve">Step 13: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 strand synthesis.</w:t>
      </w:r>
    </w:p>
    <w:p>
      <w:pPr>
        <w:numPr>
          <w:ilvl w:val="0"/>
          <w:numId w:val="1018"/>
        </w:numPr>
        <w:pStyle w:val="Compact"/>
      </w:pPr>
      <w:r>
        <w:t xml:space="preserve">Remove the RT mixture.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18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Remove KOH.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Buffer EB</w:t>
      </w:r>
      <w:r>
        <w:t xml:space="preserve"> </w:t>
      </w:r>
      <w:r>
        <w:t xml:space="preserve">(10 mM Tris-Cl, pH 8.5) to neutralize.</w:t>
      </w:r>
    </w:p>
    <w:p>
      <w:r>
        <w:pict>
          <v:rect style="width:0;height:1.5pt" o:hralign="center" o:hrstd="t" o:hr="t"/>
        </w:pict>
      </w:r>
    </w:p>
    <w:bookmarkEnd w:id="48"/>
    <w:bookmarkStart w:id="49" w:name="step-14-second-strand-synthesis"/>
    <w:p>
      <w:pPr>
        <w:pStyle w:val="Heading3"/>
      </w:pPr>
      <w:r>
        <w:t xml:space="preserve">Step 14: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49"/>
    <w:bookmarkStart w:id="50" w:name="step-15-denaturation-post-second-strand"/>
    <w:p>
      <w:pPr>
        <w:pStyle w:val="Heading3"/>
      </w:pPr>
      <w:r>
        <w:t xml:space="preserve">Step 15: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21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21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21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21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50"/>
    <w:bookmarkStart w:id="51" w:name="step-16-pcr-library-amplification"/>
    <w:p>
      <w:pPr>
        <w:pStyle w:val="Heading3"/>
      </w:pPr>
      <w:r>
        <w:t xml:space="preserve">Step 16: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1x SPRI</w:t>
      </w:r>
      <w:r>
        <w:t xml:space="preserve">; elute in 50 µl. Use 10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22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22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  <w:r>
        <w:t xml:space="preserve"> </w:t>
      </w:r>
      <w:r>
        <w:t xml:space="preserve">Perform</w:t>
      </w:r>
      <w:r>
        <w:t xml:space="preserve"> </w:t>
      </w:r>
      <w:r>
        <w:rPr>
          <w:bCs/>
          <w:b/>
        </w:rPr>
        <w:t xml:space="preserve">0.65x SPRI purification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2026-07-29T22:58:01Z</dcterms:created>
  <dcterms:modified xsi:type="dcterms:W3CDTF">2026-07-29T22:58:01Z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