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Anterior-posterior angiogram of right common carotid artery injection of a Papio anubis with a 6 Fr catheter in place both (A.) during vessel spasm on catheter, and (B.) 10 minutes after infusion of intraluminal verapamil (2 mg). Overlay images showing 6 Fr catheter position in CCA (gold) during spasm (C.) and after alleviation with verapamil (D.). Arrows (→) indicate tip of catheter.</w:t>
        <w:br/>
      </w:r>
    </w:p>
    <w:p>
      <w:r>
        <w:t xml:space="preserve">Question:  What is the name of the artery being injected in this image? </w:t>
        <w:br/>
        <w:t xml:space="preserve"> </w:t>
        <w:br/>
        <w:t xml:space="preserve">A: Left common carotid artery </w:t>
        <w:br/>
        <w:t xml:space="preserve">B: Inferior vena cava </w:t>
        <w:br/>
        <w:t xml:space="preserve">C: Right common carotid artery </w:t>
        <w:br/>
        <w:t xml:space="preserve">D: Axillary artery. </w:t>
        <w:br/>
      </w:r>
    </w:p>
    <w:p>
      <w:r>
        <w:t>Answer:  C: Right common carotid artery.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