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Abdominal ultrasound showing multiple hypoechoiec (short arrow) and hyperechoeic lesions (long arrow) in the liver</w:t>
        <w:br/>
      </w:r>
    </w:p>
    <w:p>
      <w:r>
        <w:t xml:space="preserve">Question: What is the imaging modality used for the evaluation? </w:t>
        <w:br/>
        <w:t xml:space="preserve"> </w:t>
        <w:br/>
        <w:t xml:space="preserve">A:Computed Tomography (CT) </w:t>
        <w:br/>
        <w:t xml:space="preserve">B:Magnetic Resonance Imaging (MRI) </w:t>
        <w:br/>
        <w:t xml:space="preserve">C:X-Ray </w:t>
        <w:br/>
        <w:t xml:space="preserve">D:Ultrasound </w:t>
        <w:br/>
      </w:r>
    </w:p>
    <w:p>
      <w:r>
        <w:t>Answer:  D:Ultrasound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