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Expression of Three Transcription Factors during Early Bacteriocyte Development(A) Drawings of some stages of pea aphid embryonic development, approximately to scale. Embryos develop viviparously within a follicular epithelium of the ovariole (data not shown). For a complete description, see Miura et al. (2003). Bacteria are transferred at stage 7. Embryos are labeled with bacteria (b), head (h), thoracic (t), and abdominal (a) regions. The three thoracic segments (t1, t2, t2) and germ cells (gc) are indicated in the stage 14 embryo.(B) A drawing of a stage 7 embryo illustrates transovarial transfer of the bacteria (red arrowhead) to the embryo and the presumptive bacteriocyte nuclei (arrow).(C) Confocal micrograph of a stage 6 embryo stained with anti-Dll antibody (red, indicated by arrow). Anti-Dll labels syncytial nuclei (presumptive bacteriocyte nuclei) in the posterior of the embryo.(D) Confocal micrograph of stage 7 embryo stained with anti-Dll and FP6.87 antibodies. Soon after the bacteria begin to invade the embryo, we observe staining with the FP6.87 antibody localized to the nucleoli (blue), which recognizes both Ubx and Abd-A in diverse arthropods, in the same nuclei that are already expressing Dll (red). The region outlined with a broken white box is enlarged in (D′) to show the bacteria, and only the green channel is shown in monochrome. The red arrow indicates one bacterium.(E and F) In these two panels of the same focal plane from the same stage 9 embryo, Ubx/Abd-A staining (blue) is observed throughout the entire nucleus of all nuclei that also express Dll (red).(G) Confocal micrograph of a stage 8 embryo stained with anti-En (yellow). As the transfer of bacteria (arrowhead) is being completed, the bacteriocyte nuclei begin to express En (yellow, indicated with arrow).In (C)–(G), confocal micrographs show only one focal plane of the embryo, so not all bacteriocyte nuclei in each embryo can be seen. In all figures, F-actin is stained with phalloidin (green). Embryos in all figures, except Figure 2, are oriented with anterior of the entire embryo (towards the germarium) to the left.</w:t>
        <w:br/>
      </w:r>
    </w:p>
    <w:p>
      <w:r>
        <w:t xml:space="preserve">Question:  What is the role of En in early bacteriocyte development? </w:t>
        <w:br/>
        <w:t xml:space="preserve"> </w:t>
        <w:br/>
        <w:t xml:space="preserve">A: To transfer bacteria to bacteriocyte nuclei. </w:t>
        <w:br/>
        <w:t xml:space="preserve">B: To express Dll in bacteriocyte nuclei. </w:t>
        <w:br/>
        <w:t xml:space="preserve">C: To stain the bacteriocyte nuclei. </w:t>
        <w:br/>
        <w:t xml:space="preserve">D: To begin the expression in bacteriocyte nuclei. </w:t>
        <w:br/>
      </w:r>
    </w:p>
    <w:p>
      <w:r>
        <w:t xml:space="preserve">Answer:  D: To begin the expression in bacteriocyte nuclei.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