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Immunolocalisation of Rabankyrin-5 in the Mouse KidneyMouse kidney cortex was processed for frozen section immunoelectron microscopy. Sections were (A and B) single labelled for Rabankyrin-5 (arrowheads, 10 nm) or (C and D) double labelled (arrows, 5 nm) for Rabankyrin-5 and LAMP-1.(A) Low-magnification view of the apical region of two proximal tubule cells demonstrates low labelling for Rabankyrin-5 on apical microvilli (M) but stronger labelling (arrowheads) of large subapical electron-lucent vesicular structures (asterisks). One of these structures is shown at higher magnification in (B). L, lateral membrane.(C) Rabankyrin-5 labels LAMP-1–negative subapical structures as well as compartments showing low LAMP-1 labelling (arrows and asterisk).(D) Rabankyrin-5 (arrowheads) associates with compartments, which show no or weak labelling for LAMP-1 (asterisks). In addition, low Rabankyrin-5 labelling is associated with more strongly labelled LAMP-1–positive compartments. Note that there is some nonspecific labelling of mitochondria (m). Scale bars represent 500 nm.</w:t>
        <w:br/>
      </w:r>
    </w:p>
    <w:p>
      <w:r>
        <w:t xml:space="preserve">Question:  What is the main focus of the study? </w:t>
        <w:br/>
        <w:t xml:space="preserve"> </w:t>
        <w:br/>
        <w:t xml:space="preserve">A:Mitochondrial localization in mouse kidney </w:t>
        <w:br/>
        <w:t xml:space="preserve">B: Localization of LAMP-1 in subapical regions of mouse kidney </w:t>
        <w:br/>
        <w:t xml:space="preserve">C: Localization of Rabankyrin-5 in mouse kidney </w:t>
        <w:br/>
        <w:t xml:space="preserve">D: None of the above. </w:t>
        <w:br/>
      </w:r>
    </w:p>
    <w:p>
      <w:r>
        <w:t>Answer:  Localization of Rabankyrin-5 in mouse kidney.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