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Caption: </w:t>
        <w:br/>
        <w:t>Immunolocalisation of Rabankyrin-5 in the Mouse KidneyMouse kidney cortex was processed for frozen section immunoelectron microscopy. Sections were (A and B) single labelled for Rabankyrin-5 (arrowheads, 10 nm) or (C and D) double labelled (arrows, 5 nm) for Rabankyrin-5 and LAMP-1.(A) Low-magnification view of the apical region of two proximal tubule cells demonstrates low labelling for Rabankyrin-5 on apical microvilli (M) but stronger labelling (arrowheads) of large subapical electron-lucent vesicular structures (asterisks). One of these structures is shown at higher magnification in (B). L, lateral membrane.(C) Rabankyrin-5 labels LAMP-1–negative subapical structures as well as compartments showing low LAMP-1 labelling (arrows and asterisk).(D) Rabankyrin-5 (arrowheads) associates with compartments, which show no or weak labelling for LAMP-1 (asterisks). In addition, low Rabankyrin-5 labelling is associated with more strongly labelled LAMP-1–positive compartments. Note that there is some nonspecific labelling of mitochondria (m). Scale bars represent 500 nm.</w:t>
        <w:br/>
      </w:r>
    </w:p>
    <w:p>
      <w:r>
        <w:t xml:space="preserve">Question:  What type of microscopy was used in the study? </w:t>
        <w:br/>
        <w:t xml:space="preserve"> </w:t>
        <w:br/>
        <w:t xml:space="preserve">A: Confocal microscopy </w:t>
        <w:br/>
        <w:t xml:space="preserve">B: Fluorescence microscopy </w:t>
        <w:br/>
        <w:t xml:space="preserve">C: Immunoelectron microscopy </w:t>
        <w:br/>
        <w:t xml:space="preserve">D: Transmission electron microscopy. </w:t>
        <w:br/>
      </w:r>
    </w:p>
    <w:p>
      <w:r>
        <w:t>Answer:  Immunoelectron microscopy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