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Immunolocalisation of Rabankyrin-5 in the Mouse KidneyMouse kidney cortex was processed for frozen section immunoelectron microscopy. Sections were (A and B) single labelled for Rabankyrin-5 (arrowheads, 10 nm) or (C and D) double labelled (arrows, 5 nm) for Rabankyrin-5 and LAMP-1.(A) Low-magnification view of the apical region of two proximal tubule cells demonstrates low labelling for Rabankyrin-5 on apical microvilli (M) but stronger labelling (arrowheads) of large subapical electron-lucent vesicular structures (asterisks). One of these structures is shown at higher magnification in (B). L, lateral membrane.(C) Rabankyrin-5 labels LAMP-1–negative subapical structures as well as compartments showing low LAMP-1 labelling (arrows and asterisk).(D) Rabankyrin-5 (arrowheads) associates with compartments, which show no or weak labelling for LAMP-1 (asterisks). In addition, low Rabankyrin-5 labelling is associated with more strongly labelled LAMP-1–positive compartments. Note that there is some nonspecific labelling of mitochondria (m). Scale bars represent 500 nm.</w:t>
        <w:br/>
      </w:r>
    </w:p>
    <w:p>
      <w:r>
        <w:t xml:space="preserve">Question:  What is the size of the Rabankyrin-5 labeled microvesicular structures? </w:t>
        <w:br/>
        <w:t xml:space="preserve"> </w:t>
        <w:br/>
        <w:t xml:space="preserve">A: 5 nm </w:t>
        <w:br/>
        <w:t xml:space="preserve">B: 10 nm </w:t>
        <w:br/>
        <w:t xml:space="preserve">C: 500 nm </w:t>
        <w:br/>
        <w:t xml:space="preserve">D: 1000 nm. </w:t>
        <w:br/>
      </w:r>
    </w:p>
    <w:p>
      <w:r>
        <w:t>Answer:  10 nm.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