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Immunolocalisation of Rabankyrin-5 in the Mouse KidneyMouse kidney cortex was processed for frozen section immunoelectron microscopy. Sections were (A and B) single labelled for Rabankyrin-5 (arrowheads, 10 nm) or (C and D) double labelled (arrows, 5 nm) for Rabankyrin-5 and LAMP-1.(A) Low-magnification view of the apical region of two proximal tubule cells demonstrates low labelling for Rabankyrin-5 on apical microvilli (M) but stronger labelling (arrowheads) of large subapical electron-lucent vesicular structures (asterisks). One of these structures is shown at higher magnification in (B). L, lateral membrane.(C) Rabankyrin-5 labels LAMP-1–negative subapical structures as well as compartments showing low LAMP-1 labelling (arrows and asterisk).(D) Rabankyrin-5 (arrowheads) associates with compartments, which show no or weak labelling for LAMP-1 (asterisks). In addition, low Rabankyrin-5 labelling is associated with more strongly labelled LAMP-1–positive compartments. Note that there is some nonspecific labelling of mitochondria (m). Scale bars represent 500 nm.</w:t>
        <w:br/>
      </w:r>
    </w:p>
    <w:p>
      <w:r>
        <w:t xml:space="preserve">Question:  What is the significance of LAMP-1 labeling in this study? </w:t>
        <w:br/>
        <w:t xml:space="preserve"> </w:t>
        <w:br/>
        <w:t xml:space="preserve">A: LAMP-1 labeled mitochondria in the study </w:t>
        <w:br/>
        <w:t xml:space="preserve">B: LAMP-1 labeled subapical and apical vesicular structures in the study </w:t>
        <w:br/>
        <w:t xml:space="preserve">C: There is no LAMP-1 labeling observed in the study </w:t>
        <w:br/>
        <w:t xml:space="preserve">D: LAMP-1 labeling is non-specific in this study. </w:t>
        <w:br/>
      </w:r>
    </w:p>
    <w:p>
      <w:r>
        <w:t>Answer:  LAMP-1 labeled subapical and apical vesicular structures in the study.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