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Echocardiographic apical four-chamber images (end-systolic frames) from two patients with and without contractile reserve.</w:t>
        <w:br/>
      </w:r>
    </w:p>
    <w:p>
      <w:r>
        <w:t>Question:  Were the images from two different patients used in the study?</w:t>
        <w:br/>
        <w:t xml:space="preserve"> </w:t>
        <w:br/>
        <w:t xml:space="preserve">A:Yes, two patients were used </w:t>
        <w:br/>
        <w:t xml:space="preserve">B:No, only one patient was used </w:t>
        <w:br/>
        <w:t xml:space="preserve">C:The number of patients is not mentioned </w:t>
        <w:br/>
        <w:t>D:An animal model was used</w:t>
        <w:br/>
      </w:r>
    </w:p>
    <w:p>
      <w:r>
        <w:t xml:space="preserve">Answer:  A: Yes, two patients were used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