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Echocardiographic apical four-chamber images (end-systolic frames) from two patients with and without contractile reserve.</w:t>
        <w:br/>
      </w:r>
    </w:p>
    <w:p>
      <w:r>
        <w:t>Question:  Which chamber's images were studied in this research?</w:t>
        <w:br/>
        <w:t xml:space="preserve"> </w:t>
        <w:br/>
        <w:t xml:space="preserve">A:Left atrium </w:t>
        <w:br/>
        <w:t xml:space="preserve">B:Right atrium </w:t>
        <w:br/>
        <w:t xml:space="preserve">C:Left ventricle </w:t>
        <w:br/>
        <w:t>D:Right ventricle</w:t>
        <w:br/>
      </w:r>
    </w:p>
    <w:p>
      <w:r>
        <w:t>Answer:  C: Left ventricle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