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Biopsy form grafted area of the lower eyelid. Hematoxylene-eosin staining, × 100 magnification.</w:t>
        <w:br/>
      </w:r>
    </w:p>
    <w:p>
      <w:r>
        <w:t xml:space="preserve">Question:  What type of staining was used in the biopsy? </w:t>
        <w:br/>
        <w:t xml:space="preserve"> </w:t>
        <w:br/>
        <w:t xml:space="preserve">A:Gram staining </w:t>
        <w:br/>
        <w:t xml:space="preserve">B:Hematoxylene-eosin staining </w:t>
        <w:br/>
        <w:t xml:space="preserve">C:Methylene blue staining </w:t>
        <w:br/>
        <w:t xml:space="preserve">D:Crystal violet staining. </w:t>
        <w:br/>
      </w:r>
    </w:p>
    <w:p>
      <w:r>
        <w:t>Answer:  B:Hematoxylene-eosin staining.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