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Biopsy form grafted area of the lower eyelid. Hematoxylene-eosin staining, × 100 magnification.</w:t>
        <w:br/>
      </w:r>
    </w:p>
    <w:p>
      <w:r>
        <w:t xml:space="preserve">Question:  At which area of the eye was the biopsy taken? </w:t>
        <w:br/>
        <w:t xml:space="preserve"> </w:t>
        <w:br/>
        <w:t xml:space="preserve">A: Upper eyelid </w:t>
        <w:br/>
        <w:t xml:space="preserve">B: Inner corner of eye </w:t>
        <w:br/>
        <w:t xml:space="preserve">C: Sclera </w:t>
        <w:br/>
        <w:t xml:space="preserve">D: Lower eyelid. </w:t>
        <w:br/>
      </w:r>
    </w:p>
    <w:p>
      <w:r>
        <w:t xml:space="preserve">Answer:  D: Lower eyelid.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