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Biopsy form grafted area of the lower eyelid. Hematoxylene-eosin staining, × 100 magnification.</w:t>
        <w:br/>
      </w:r>
    </w:p>
    <w:p>
      <w:r>
        <w:t xml:space="preserve">Question:  What is the primary purpose of the biopsy? </w:t>
        <w:br/>
        <w:t xml:space="preserve"> </w:t>
        <w:br/>
        <w:t xml:space="preserve">A: To evaluate the density of the tissue </w:t>
        <w:br/>
        <w:t xml:space="preserve">B: To assess the perfusion of the tissue </w:t>
        <w:br/>
        <w:t xml:space="preserve">C: To evaluate the cellular/molecular structure of the tissue </w:t>
        <w:br/>
        <w:t xml:space="preserve">D: To assess the ph level of the tissue. </w:t>
        <w:br/>
      </w:r>
    </w:p>
    <w:p>
      <w:r>
        <w:t>Answer:  C: To evaluate the cellular/molecular structure of the tissue.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