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pY504-C3G colocalizes with Hck and shows predominant Golgi and membrane localization. (A) pY504 C3G colocalizes with Hck. Cos-1 cells transfected with Hck and C3G were stained for pY504 C3G (Cy3) and Hck (FITC) and examined using a confocal microscope. Figure shows an optical section for the individual stains as well as that of the merged (Dual) image. (B) Cos-1 cells transfected with Hck and C3G were dual labeled to detect phospho-C3G (Cy3 staining) and C3G using the Flag tag antibody (FITC staining). Panels show optical sections taken using the confocal microscope. (C) pY504 C3G is localized to the Golgi apparatus. Cos-1 cells were transfected with Hck, C3G and VSVG-GFP expression constructs and stained using pY504 primary antibody and Cy3 conjugated secondary. An optical section taken using the apotome is represented. (D) HeLa or Cos-1 cells transfected with Hck and C3G were left untreated (control) or treated with pervanadate (PV) prior to fixation and stained for pY504. Counter staining with Dapi shows cell nuclei.</w:t>
        <w:br/>
      </w:r>
    </w:p>
    <w:p>
      <w:r>
        <w:t xml:space="preserve">Question:  What is the predominant localization pattern of pY504-C3G? </w:t>
        <w:br/>
        <w:t xml:space="preserve"> </w:t>
        <w:br/>
        <w:t xml:space="preserve">A: Cytoplasmic </w:t>
        <w:br/>
        <w:t xml:space="preserve">B: Nuclear </w:t>
        <w:br/>
        <w:t xml:space="preserve">C: Golgi and membrane </w:t>
        <w:br/>
        <w:t xml:space="preserve">D: Mitochondrial </w:t>
        <w:br/>
      </w:r>
    </w:p>
    <w:p>
      <w:r>
        <w:t>Answer:  C: Golgi and membrane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