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pY504-C3G colocalizes with Hck and shows predominant Golgi and membrane localization. (A) pY504 C3G colocalizes with Hck. Cos-1 cells transfected with Hck and C3G were stained for pY504 C3G (Cy3) and Hck (FITC) and examined using a confocal microscope. Figure shows an optical section for the individual stains as well as that of the merged (Dual) image. (B) Cos-1 cells transfected with Hck and C3G were dual labeled to detect phospho-C3G (Cy3 staining) and C3G using the Flag tag antibody (FITC staining). Panels show optical sections taken using the confocal microscope. (C) pY504 C3G is localized to the Golgi apparatus. Cos-1 cells were transfected with Hck, C3G and VSVG-GFP expression constructs and stained using pY504 primary antibody and Cy3 conjugated secondary. An optical section taken using the apotome is represented. (D) HeLa or Cos-1 cells transfected with Hck and C3G were left untreated (control) or treated with pervanadate (PV) prior to fixation and stained for pY504. Counter staining with Dapi shows cell nuclei.</w:t>
        <w:br/>
      </w:r>
    </w:p>
    <w:p>
      <w:r>
        <w:t xml:space="preserve">Question:  Which staining method is used to detect C3G in the dual labeling experiment? </w:t>
        <w:br/>
        <w:t xml:space="preserve"> </w:t>
        <w:br/>
        <w:t xml:space="preserve">A: FITC staining </w:t>
        <w:br/>
        <w:t xml:space="preserve">B: Cy3 staining </w:t>
        <w:br/>
        <w:t xml:space="preserve">C: Confocal staining </w:t>
        <w:br/>
        <w:t xml:space="preserve">D: Flag tag antibody staining </w:t>
        <w:br/>
      </w:r>
    </w:p>
    <w:p>
      <w:r>
        <w:t>Answer:  D: Flag tag antibody staining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