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Distribution of keratin IFs and HSP70i in hepatocytes from control and GF-fed C3H mice. A, C, E keratin IFs; B, D, F HSP70i; A, B) control; C, D) 2 week treatment; E, F) 5 month treatment. Arrows in E and F indicate reactive MBs with Troma 1 (anti-K8) and anti-HSP70i, respectively. Scale bar = 20 μm.</w:t>
        <w:br/>
      </w:r>
    </w:p>
    <w:p>
      <w:r>
        <w:t xml:space="preserve">Question:  What is the duration of the treatment in the 5-month group? </w:t>
        <w:br/>
        <w:t xml:space="preserve"> </w:t>
        <w:br/>
        <w:t xml:space="preserve">A: 5 weeks </w:t>
        <w:br/>
        <w:t xml:space="preserve">B: 5 days </w:t>
        <w:br/>
        <w:t xml:space="preserve">C: 5 months </w:t>
        <w:br/>
        <w:t xml:space="preserve">D: 2 weeks </w:t>
        <w:br/>
      </w:r>
    </w:p>
    <w:p>
      <w:r>
        <w:t>Answer:  5 months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