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Secteur and its transmission through contamination tests in Nectria haematococca. (A) Wild-type strain exhibiting three spontaneous Secteurs (1, 2, 3). (B) s*789 mutant. (C) Contamination tests, using plugs from a Secteur or from s*789, on wild type (wt), result in one Secteur at each infection point. (D)Contamination tests on s1 mutant did not result in the induction of any Secteur at the infection points.</w:t>
        <w:br/>
      </w:r>
    </w:p>
    <w:p>
      <w:r>
        <w:t xml:space="preserve">Question:  Which strain is described as a mutant? </w:t>
        <w:br/>
        <w:t xml:space="preserve"> </w:t>
        <w:br/>
        <w:t xml:space="preserve">A: wild-type </w:t>
        <w:br/>
        <w:t xml:space="preserve">B: s1 </w:t>
        <w:br/>
        <w:t xml:space="preserve">C: s*789 </w:t>
        <w:br/>
        <w:t xml:space="preserve">D: none of the above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