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Realtime 3D echocardiography without (a) – [additional file 6], and with contrast enhancement (b) [additional file 7]. There is clear benefit for LV border detection. [See also additional files 8 and 9 for real time 3-D movies without and with contrast respectively.]</w:t>
        <w:br/>
      </w:r>
    </w:p>
    <w:p>
      <w:r>
        <w:t xml:space="preserve">Question:  Which additional file shows real time 3D echocardiography with contrast? </w:t>
        <w:br/>
        <w:t xml:space="preserve"> </w:t>
        <w:br/>
        <w:t xml:space="preserve">A: Additional file 6. </w:t>
        <w:br/>
        <w:t xml:space="preserve">B: Additional file 7. </w:t>
        <w:br/>
        <w:t xml:space="preserve">C: Additional file 8. </w:t>
        <w:br/>
        <w:t xml:space="preserve">D: Additional file 9.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