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Magnification is ×400. On the left, the surface of the normal non-exposed palate is shown with a continuous ciliary layer, punctuated with secretory gland openings. The middle and right micrographs show the surface of palates exposed to the smoke of four cigarettes.</w:t>
        <w:br/>
      </w:r>
    </w:p>
    <w:p>
      <w:r>
        <w:t xml:space="preserve">Question: What caused the difference between the left and the middle and right images? </w:t>
        <w:br/>
        <w:t xml:space="preserve"> </w:t>
        <w:br/>
        <w:t xml:space="preserve">A:Exposure to smoke of cigarettes </w:t>
        <w:br/>
        <w:t xml:space="preserve">B:Exposure to air pollution </w:t>
        <w:br/>
        <w:t xml:space="preserve">C:Exposure to sunlight </w:t>
        <w:br/>
        <w:t xml:space="preserve">D:Exposure to water pollution </w:t>
        <w:br/>
      </w:r>
    </w:p>
    <w:p>
      <w:r>
        <w:t>Answer:  Exposure to smoke of cigarettes.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