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Decreased Fiber CoherenceDecreased fiber coherences, as observed with DTI, in persistent developmental stutterers compared with a fluent control group. A red dot indicates the peak difference in a coronal (top left), axial (top right), and a sagittal (bottom) slice.</w:t>
        <w:br/>
      </w:r>
    </w:p>
    <w:p>
      <w:r>
        <w:t xml:space="preserve">Question:  What does DTI measure? </w:t>
        <w:br/>
        <w:t xml:space="preserve"> </w:t>
        <w:br/>
        <w:t xml:space="preserve">A: blood flow </w:t>
        <w:br/>
        <w:t xml:space="preserve">B: muscle contraction </w:t>
        <w:br/>
        <w:t xml:space="preserve">C: fiber coherence </w:t>
        <w:br/>
        <w:t xml:space="preserve">D: brain activation </w:t>
        <w:br/>
      </w:r>
    </w:p>
    <w:p>
      <w:r>
        <w:t>Answer:  C: fiber coherence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