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A) Location of the MVe as visualized on cresyl violet stained section and on x-ray images of parallel sections used in in situ hybridization experiments with the various oligonucleotide probes: B) H3X C) H3X blocking control D) H3A E) H3A blocking control F) H3B G) H3B blocking control H) H3C I) H3C blocking control. Sections are from a representative animal sacrificed 24 h post-lesion. Abbreviations are as follows: MVe, medial vestibular nucleus and Pr, prepositus nucleus. Scale bars are 100 μm.</w:t>
        <w:br/>
      </w:r>
    </w:p>
    <w:p>
      <w:r>
        <w:t xml:space="preserve">Question:  Which of the following letters represents a blocking control for H3B oligonucleotide probe? </w:t>
        <w:br/>
        <w:t xml:space="preserve"> </w:t>
        <w:br/>
        <w:t xml:space="preserve">A: H3X </w:t>
        <w:br/>
        <w:t xml:space="preserve">B: H3A </w:t>
        <w:br/>
        <w:t xml:space="preserve">C: H3B blocking control </w:t>
        <w:br/>
        <w:t xml:space="preserve">D: H3C blocking control  </w:t>
        <w:br/>
      </w:r>
    </w:p>
    <w:p>
      <w:r>
        <w:t>Answer:  C: H3B blocking control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