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Decreased Fiber CoherenceDecreased fiber coherences, as observed with DTI, in persistent developmental stutterers compared with a fluent control group. A red dot indicates the peak difference in a coronal (top left), axial (top right), and a sagittal (bottom) slice.</w:t>
        <w:br/>
      </w:r>
    </w:p>
    <w:p>
      <w:r>
        <w:t xml:space="preserve">Question:  What is the difference in fiber coherence between stutterers and fluent individuals? </w:t>
        <w:br/>
        <w:t xml:space="preserve"> </w:t>
        <w:br/>
        <w:t xml:space="preserve">A: increased </w:t>
        <w:br/>
        <w:t xml:space="preserve">B: decreased </w:t>
        <w:br/>
        <w:t xml:space="preserve">C: no difference </w:t>
        <w:br/>
        <w:t xml:space="preserve">D: unclear </w:t>
        <w:br/>
      </w:r>
    </w:p>
    <w:p>
      <w:r>
        <w:t>Answer:  B: decreased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