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MRI at diagnosis (case one).</w:t>
        <w:br/>
      </w:r>
    </w:p>
    <w:p>
      <w:r>
        <w:t xml:space="preserve">Question:  What was the final diagnosis for the patient in case one? </w:t>
        <w:br/>
        <w:t xml:space="preserve"> </w:t>
        <w:br/>
        <w:t xml:space="preserve">A: Osteosarcoma. </w:t>
        <w:br/>
        <w:t xml:space="preserve">B: Osteoblastoma. </w:t>
        <w:br/>
        <w:t xml:space="preserve">C: Chondrosarcoma. </w:t>
        <w:br/>
        <w:t xml:space="preserve">D: Ewing sarcoma.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