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Decreased Fiber CoherenceDecreased fiber coherences, as observed with DTI, in persistent developmental stutterers compared with a fluent control group. A red dot indicates the peak difference in a coronal (top left), axial (top right), and a sagittal (bottom) slice.</w:t>
        <w:br/>
      </w:r>
    </w:p>
    <w:p>
      <w:r>
        <w:t xml:space="preserve">Question:  Which brain imaging technique was used to detect differences in fiber coherence? </w:t>
        <w:br/>
        <w:t xml:space="preserve"> </w:t>
        <w:br/>
        <w:t xml:space="preserve">A: MRI </w:t>
        <w:br/>
        <w:t xml:space="preserve">B: CT scan </w:t>
        <w:br/>
        <w:t xml:space="preserve">C: EEG </w:t>
        <w:br/>
        <w:t xml:space="preserve">D: PET scan </w:t>
        <w:br/>
      </w:r>
    </w:p>
    <w:p>
      <w:r>
        <w:t>Answer:  A: MRI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