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This figure illustrates some of the pre and post x-rays taken after 4–6 weeks of treatment.</w:t>
        <w:br/>
      </w:r>
    </w:p>
    <w:p>
      <w:r>
        <w:t xml:space="preserve">Question:  How many post-treatment x-rays were taken in this case? </w:t>
        <w:br/>
        <w:t xml:space="preserve"> </w:t>
        <w:br/>
        <w:t xml:space="preserve">A: One </w:t>
        <w:br/>
        <w:t xml:space="preserve">B: Two </w:t>
        <w:br/>
        <w:t xml:space="preserve">C: Three </w:t>
        <w:br/>
        <w:t xml:space="preserve">D: Four </w:t>
        <w:br/>
      </w:r>
    </w:p>
    <w:p>
      <w:r>
        <w:t>Answer: 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