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Decreased Fiber CoherenceDecreased fiber coherences, as observed with DTI, in persistent developmental stutterers compared with a fluent control group. A red dot indicates the peak difference in a coronal (top left), axial (top right), and a sagittal (bottom) slice.</w:t>
        <w:br/>
      </w:r>
    </w:p>
    <w:p>
      <w:r>
        <w:t xml:space="preserve">Question:  In which slices were the peak differences observed? </w:t>
        <w:br/>
        <w:t xml:space="preserve"> </w:t>
        <w:br/>
        <w:t xml:space="preserve">A: coronal </w:t>
        <w:br/>
        <w:t xml:space="preserve">B: axial </w:t>
        <w:br/>
        <w:t xml:space="preserve">C: sagittal </w:t>
        <w:br/>
        <w:t xml:space="preserve">D: all of the above </w:t>
        <w:br/>
      </w:r>
    </w:p>
    <w:p>
      <w:r>
        <w:t>Answer:  D: all of the above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