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Tat-dependent expression of APOBEC3G. HeLa cells were transfected with pNL-A1 and pHIV-APO3G at a 1:1 molar ratio. Transfected cells were grown on cover slips for 24 hr and then either fixed with ice-cold methanol (panels A-C) or with formaldehyde buffer as described in Methods (panels D-F). Cells were stained with an APOBEC3G-specific antibody (A &amp; D) and a Vif monoclonal antibody (B &amp; E) as in figure 2 and analyzed on a confocal microscope. Panels C &amp; F are overlays of panels A &amp; B and D &amp; E, respectively. Arrow heads are defined as follows: white = APOBEC3G:Vif-double-positive cells; yellow = Vif-negative cells; blue = APOBEC3G negative cells.</w:t>
        <w:br/>
      </w:r>
    </w:p>
    <w:p>
      <w:r>
        <w:t xml:space="preserve">Question:  What type of cells were used in the experiment? </w:t>
        <w:br/>
        <w:t xml:space="preserve"> </w:t>
        <w:br/>
        <w:t xml:space="preserve">A: HeLa cells </w:t>
        <w:br/>
        <w:t xml:space="preserve">B: CHO cells </w:t>
        <w:br/>
        <w:t xml:space="preserve">C: HEK293 cells </w:t>
        <w:br/>
        <w:t xml:space="preserve">D: COS-7 cells  </w:t>
        <w:br/>
      </w:r>
    </w:p>
    <w:p>
      <w:r>
        <w:t>Answer:  A: HeLa cells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