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Tat-dependent expression of APOBEC3G. HeLa cells were transfected with pNL-A1 and pHIV-APO3G at a 1:1 molar ratio. Transfected cells were grown on cover slips for 24 hr and then either fixed with ice-cold methanol (panels A-C) or with formaldehyde buffer as described in Methods (panels D-F). Cells were stained with an APOBEC3G-specific antibody (A &amp; D) and a Vif monoclonal antibody (B &amp; E) as in figure 2 and analyzed on a confocal microscope. Panels C &amp; F are overlays of panels A &amp; B and D &amp; E, respectively. Arrow heads are defined as follows: white = APOBEC3G:Vif-double-positive cells; yellow = Vif-negative cells; blue = APOBEC3G negative cells.</w:t>
        <w:br/>
      </w:r>
    </w:p>
    <w:p>
      <w:r>
        <w:t xml:space="preserve">Question:  How long were the transfected cells grown on cover slips before fixation? </w:t>
        <w:br/>
        <w:t xml:space="preserve"> </w:t>
        <w:br/>
        <w:t xml:space="preserve">A: 12 hr </w:t>
        <w:br/>
        <w:t xml:space="preserve">B: 24 hr </w:t>
        <w:br/>
        <w:t xml:space="preserve">C: 36 hr </w:t>
        <w:br/>
        <w:t xml:space="preserve">D: 48 hr  </w:t>
        <w:br/>
      </w:r>
    </w:p>
    <w:p>
      <w:r>
        <w:t>Answer:  B: 24 hr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