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Histology of normal lung tissue in patients with hamartochondroma. In cases of hamartochondroma, only some macrophages and mucus can be detected in the bronchioli (hematoxylin eosin, original magnification ×15). No signs for emphysema or bronchiolitis could be detected.</w:t>
        <w:br/>
      </w:r>
    </w:p>
    <w:p>
      <w:r>
        <w:t xml:space="preserve">Question:  What staining technique was used in the histological examination? </w:t>
        <w:br/>
        <w:t xml:space="preserve"> </w:t>
        <w:br/>
        <w:t xml:space="preserve">A: Gram staining </w:t>
        <w:br/>
        <w:t xml:space="preserve">B: Periodic acid–Schiff staining </w:t>
        <w:br/>
        <w:t xml:space="preserve">C: Hematoxylin eosin staining </w:t>
        <w:br/>
        <w:t xml:space="preserve">D: Methenamine silver staining. </w:t>
        <w:br/>
      </w:r>
    </w:p>
    <w:p>
      <w:r>
        <w:t>Answer:  C: Hematoxylin eosin staining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