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images taken before and after RFA treatments. The same patient PET images were shown as Figure 1. (A) was taken before RFA treatment, (B) was taken 2 week after RFA treatment.</w:t>
        <w:br/>
      </w:r>
    </w:p>
    <w:p>
      <w:r>
        <w:t xml:space="preserve">Question:  What does RFA stand for? </w:t>
        <w:br/>
        <w:t xml:space="preserve"> </w:t>
        <w:br/>
        <w:t xml:space="preserve">A: Random Forest Analysis </w:t>
        <w:br/>
        <w:t xml:space="preserve">B: Radiofrequency Ablation </w:t>
        <w:br/>
        <w:t xml:space="preserve">C: Random Fragment Activation </w:t>
        <w:br/>
        <w:t xml:space="preserve">D: Radioactive Fragment Analysis </w:t>
        <w:br/>
      </w:r>
    </w:p>
    <w:p>
      <w:r>
        <w:t>Answer:  B: Radiofrequency Ablation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